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8D" w:rsidRDefault="00343A8D" w:rsidP="00343A8D">
      <w:pPr>
        <w:pStyle w:val="ListParagraph"/>
        <w:numPr>
          <w:ilvl w:val="0"/>
          <w:numId w:val="1"/>
        </w:numPr>
      </w:pPr>
      <w:r>
        <w:t xml:space="preserve">Describe the molecular basis of the </w:t>
      </w:r>
      <w:proofErr w:type="spellStart"/>
      <w:r>
        <w:t>Raoult’s</w:t>
      </w:r>
      <w:proofErr w:type="spellEnd"/>
      <w:r>
        <w:t xml:space="preserve"> law.</w:t>
      </w:r>
    </w:p>
    <w:p w:rsidR="00343A8D" w:rsidRDefault="00343A8D" w:rsidP="00343A8D">
      <w:pPr>
        <w:pStyle w:val="ListParagraph"/>
        <w:numPr>
          <w:ilvl w:val="0"/>
          <w:numId w:val="1"/>
        </w:numPr>
      </w:pPr>
      <w:r>
        <w:t>Consider a container of volume 10.0 dm</w:t>
      </w:r>
      <w:r w:rsidRPr="000C30B9">
        <w:rPr>
          <w:vertAlign w:val="superscript"/>
        </w:rPr>
        <w:t>3</w:t>
      </w:r>
      <w:r>
        <w:t xml:space="preserve"> that is divided into two compartments of equal size. In the left compartment there is nitrogen at 1.5 bar and 25 </w:t>
      </w:r>
      <w:r>
        <w:rPr>
          <w:rFonts w:cstheme="minorHAnsi"/>
        </w:rPr>
        <w:t>°</w:t>
      </w:r>
      <w:r>
        <w:t>C</w:t>
      </w:r>
      <w:r w:rsidR="00D50DD2">
        <w:t>; in the right compartment there is hydrogen at the same temperature and pressure. Calculate the entropy and Gibbs energy of mixing when the partition is removed. Assume that the gases are perfect.</w:t>
      </w:r>
    </w:p>
    <w:p w:rsidR="00D50DD2" w:rsidRDefault="00D50DD2" w:rsidP="00343A8D">
      <w:pPr>
        <w:pStyle w:val="ListParagraph"/>
        <w:numPr>
          <w:ilvl w:val="0"/>
          <w:numId w:val="1"/>
        </w:numPr>
      </w:pPr>
      <w:r>
        <w:t xml:space="preserve">Deduce an expression for the elevation of boiling point of an ideal solution and show, subject to a series of approximations that you should specify, that the elevation is proportional to the mole fraction of the solute, </w:t>
      </w:r>
      <w:r>
        <w:rPr>
          <w:rFonts w:cstheme="minorHAnsi"/>
        </w:rPr>
        <w:t>Δ</w:t>
      </w:r>
      <w:r w:rsidRPr="00D50DD2">
        <w:rPr>
          <w:i/>
        </w:rPr>
        <w:t>T</w:t>
      </w:r>
      <w:r>
        <w:t>=</w:t>
      </w:r>
      <w:proofErr w:type="spellStart"/>
      <w:r w:rsidRPr="00D50DD2">
        <w:rPr>
          <w:i/>
        </w:rPr>
        <w:t>K</w:t>
      </w:r>
      <w:r w:rsidRPr="00D50DD2">
        <w:rPr>
          <w:vertAlign w:val="subscript"/>
        </w:rPr>
        <w:t>b</w:t>
      </w:r>
      <w:r w:rsidRPr="00D50DD2">
        <w:rPr>
          <w:i/>
        </w:rPr>
        <w:t>x</w:t>
      </w:r>
      <w:r w:rsidRPr="00D50DD2">
        <w:rPr>
          <w:vertAlign w:val="subscript"/>
        </w:rPr>
        <w:t>B</w:t>
      </w:r>
      <w:proofErr w:type="spellEnd"/>
      <w:r>
        <w:t xml:space="preserve"> with </w:t>
      </w:r>
      <w:r w:rsidRPr="00D50DD2">
        <w:rPr>
          <w:i/>
        </w:rPr>
        <w:t>K</w:t>
      </w:r>
      <w:r w:rsidRPr="00D50DD2">
        <w:rPr>
          <w:vertAlign w:val="subscript"/>
        </w:rPr>
        <w:t>b</w:t>
      </w:r>
      <w:r>
        <w:t>=</w:t>
      </w:r>
      <w:r w:rsidRPr="00D50DD2">
        <w:rPr>
          <w:i/>
        </w:rPr>
        <w:t>R</w:t>
      </w:r>
      <w:r w:rsidR="000C30B9" w:rsidRPr="000C30B9">
        <w:t>(</w:t>
      </w:r>
      <w:r w:rsidRPr="00D50DD2">
        <w:rPr>
          <w:i/>
        </w:rPr>
        <w:t>T</w:t>
      </w:r>
      <w:r w:rsidRPr="00D50DD2">
        <w:rPr>
          <w:vertAlign w:val="subscript"/>
        </w:rPr>
        <w:t>b</w:t>
      </w:r>
      <w:r>
        <w:t>*</w:t>
      </w:r>
      <w:r w:rsidR="000C30B9">
        <w:t>)</w:t>
      </w:r>
      <w:r w:rsidR="000C30B9" w:rsidRPr="000C30B9">
        <w:rPr>
          <w:vertAlign w:val="superscript"/>
        </w:rPr>
        <w:t>2</w:t>
      </w:r>
      <w:r>
        <w:t>/</w:t>
      </w:r>
      <w:proofErr w:type="spellStart"/>
      <w:r>
        <w:rPr>
          <w:rFonts w:cstheme="minorHAnsi"/>
        </w:rPr>
        <w:t>Δ</w:t>
      </w:r>
      <w:r w:rsidRPr="00D50DD2">
        <w:rPr>
          <w:vertAlign w:val="subscript"/>
        </w:rPr>
        <w:t>vap</w:t>
      </w:r>
      <w:r w:rsidRPr="00D50DD2">
        <w:rPr>
          <w:i/>
        </w:rPr>
        <w:t>H</w:t>
      </w:r>
      <w:proofErr w:type="spellEnd"/>
      <w:r>
        <w:t xml:space="preserve">, where </w:t>
      </w:r>
      <w:r w:rsidRPr="00D50DD2">
        <w:rPr>
          <w:i/>
        </w:rPr>
        <w:t>T</w:t>
      </w:r>
      <w:r w:rsidRPr="00D50DD2">
        <w:rPr>
          <w:vertAlign w:val="subscript"/>
        </w:rPr>
        <w:t>b</w:t>
      </w:r>
      <w:r>
        <w:t xml:space="preserve">* is the boiling temperature of the solvent and </w:t>
      </w:r>
      <w:proofErr w:type="spellStart"/>
      <w:r>
        <w:rPr>
          <w:rFonts w:cstheme="minorHAnsi"/>
        </w:rPr>
        <w:t>Δ</w:t>
      </w:r>
      <w:r w:rsidRPr="00D50DD2">
        <w:rPr>
          <w:rFonts w:cstheme="minorHAnsi"/>
          <w:vertAlign w:val="subscript"/>
        </w:rPr>
        <w:t>vap</w:t>
      </w:r>
      <w:r w:rsidRPr="00D50DD2">
        <w:rPr>
          <w:i/>
        </w:rPr>
        <w:t>H</w:t>
      </w:r>
      <w:proofErr w:type="spellEnd"/>
      <w:r>
        <w:t xml:space="preserve"> is its enthalpy of evaporation.</w:t>
      </w:r>
    </w:p>
    <w:p w:rsidR="00D50DD2" w:rsidRDefault="00D50DD2" w:rsidP="00343A8D">
      <w:pPr>
        <w:pStyle w:val="ListParagraph"/>
        <w:numPr>
          <w:ilvl w:val="0"/>
          <w:numId w:val="1"/>
        </w:numPr>
      </w:pPr>
      <w:r>
        <w:t>Calculate the masses of (a) Ca(NO</w:t>
      </w:r>
      <w:r w:rsidRPr="00D50DD2">
        <w:rPr>
          <w:vertAlign w:val="subscript"/>
        </w:rPr>
        <w:t>3</w:t>
      </w:r>
      <w:r>
        <w:t>)</w:t>
      </w:r>
      <w:r w:rsidRPr="00D50DD2">
        <w:rPr>
          <w:vertAlign w:val="subscript"/>
        </w:rPr>
        <w:t>2</w:t>
      </w:r>
      <w:r>
        <w:t xml:space="preserve"> and, separately (b) </w:t>
      </w:r>
      <w:proofErr w:type="spellStart"/>
      <w:r>
        <w:t>NaCl</w:t>
      </w:r>
      <w:proofErr w:type="spellEnd"/>
      <w:r>
        <w:t xml:space="preserve"> to add to a 0.250 </w:t>
      </w:r>
      <w:proofErr w:type="spellStart"/>
      <w:r>
        <w:t>mol</w:t>
      </w:r>
      <w:proofErr w:type="spellEnd"/>
      <w:r>
        <w:t xml:space="preserve"> kg</w:t>
      </w:r>
      <w:r w:rsidRPr="00D50DD2">
        <w:rPr>
          <w:vertAlign w:val="superscript"/>
        </w:rPr>
        <w:t>-1</w:t>
      </w:r>
      <w:r>
        <w:t xml:space="preserve"> solution of KNO</w:t>
      </w:r>
      <w:r w:rsidRPr="00D50DD2">
        <w:rPr>
          <w:vertAlign w:val="subscript"/>
        </w:rPr>
        <w:t>3</w:t>
      </w:r>
      <w:r>
        <w:t>(</w:t>
      </w:r>
      <w:proofErr w:type="spellStart"/>
      <w:r>
        <w:t>aq</w:t>
      </w:r>
      <w:proofErr w:type="spellEnd"/>
      <w:r>
        <w:t>) containing 800 g of solvent to raise its ionic strength to 0.450.</w:t>
      </w:r>
    </w:p>
    <w:p w:rsidR="00411C14" w:rsidRDefault="00411C14" w:rsidP="00411C14"/>
    <w:p w:rsidR="00411C14" w:rsidRDefault="00411C14" w:rsidP="00411C14"/>
    <w:p w:rsidR="00411C14" w:rsidRDefault="00411C14" w:rsidP="00411C14">
      <w:r>
        <w:t>Useful equations</w:t>
      </w:r>
    </w:p>
    <w:p w:rsidR="00411C14" w:rsidRPr="00411C14" w:rsidRDefault="000C30B9" w:rsidP="00411C14">
      <w:pPr>
        <w:rPr>
          <w:rFonts w:eastAsiaTheme="minorEastAsia"/>
          <w:iCs/>
        </w:rPr>
      </w:pPr>
      <m:oMathPara>
        <m:oMathParaPr>
          <m:jc m:val="left"/>
        </m:oMathParaPr>
        <m:oMath>
          <m:sSub>
            <m:sSubPr>
              <m:ctrlPr>
                <w:rPr>
                  <w:rFonts w:ascii="Cambria Math" w:hAnsi="Cambria Math"/>
                  <w:i/>
                  <w:iCs/>
                </w:rPr>
              </m:ctrlPr>
            </m:sSubPr>
            <m:e>
              <m:r>
                <w:rPr>
                  <w:rFonts w:ascii="Cambria Math" w:hAnsi="Cambria Math"/>
                </w:rPr>
                <m:t>μ</m:t>
              </m:r>
            </m:e>
            <m:sub>
              <m:r>
                <w:rPr>
                  <w:rFonts w:ascii="Cambria Math" w:hAnsi="Cambria Math"/>
                </w:rPr>
                <m:t>A</m:t>
              </m:r>
            </m:sub>
          </m:sSub>
          <m:d>
            <m:dPr>
              <m:ctrlPr>
                <w:rPr>
                  <w:rFonts w:ascii="Cambria Math" w:hAnsi="Cambria Math"/>
                  <w:i/>
                  <w:iCs/>
                </w:rPr>
              </m:ctrlPr>
            </m:dPr>
            <m:e>
              <m:r>
                <w:rPr>
                  <w:rFonts w:ascii="Cambria Math" w:hAnsi="Cambria Math"/>
                </w:rPr>
                <m:t>l</m:t>
              </m:r>
            </m:e>
          </m:d>
          <m:r>
            <w:rPr>
              <w:rFonts w:ascii="Cambria Math" w:hAnsi="Cambria Math"/>
            </w:rPr>
            <m:t>=</m:t>
          </m:r>
          <m:sSubSup>
            <m:sSubSupPr>
              <m:ctrlPr>
                <w:rPr>
                  <w:rFonts w:ascii="Cambria Math" w:hAnsi="Cambria Math"/>
                  <w:i/>
                  <w:iCs/>
                </w:rPr>
              </m:ctrlPr>
            </m:sSubSupPr>
            <m:e>
              <m:r>
                <w:rPr>
                  <w:rFonts w:ascii="Cambria Math" w:hAnsi="Cambria Math"/>
                </w:rPr>
                <m:t>μ</m:t>
              </m:r>
            </m:e>
            <m:sub>
              <m:r>
                <w:rPr>
                  <w:rFonts w:ascii="Cambria Math" w:hAnsi="Cambria Math"/>
                </w:rPr>
                <m:t>A</m:t>
              </m:r>
            </m:sub>
            <m:sup>
              <m:r>
                <w:rPr>
                  <w:rFonts w:ascii="Cambria Math" w:hAnsi="Cambria Math"/>
                </w:rPr>
                <m:t>*</m:t>
              </m:r>
            </m:sup>
          </m:sSubSup>
          <m:d>
            <m:dPr>
              <m:ctrlPr>
                <w:rPr>
                  <w:rFonts w:ascii="Cambria Math" w:hAnsi="Cambria Math"/>
                  <w:i/>
                  <w:iCs/>
                </w:rPr>
              </m:ctrlPr>
            </m:dPr>
            <m:e>
              <m:r>
                <w:rPr>
                  <w:rFonts w:ascii="Cambria Math" w:hAnsi="Cambria Math"/>
                </w:rPr>
                <m:t>l</m:t>
              </m:r>
            </m:e>
          </m:d>
          <m:r>
            <w:rPr>
              <w:rFonts w:ascii="Cambria Math" w:hAnsi="Cambria Math"/>
            </w:rPr>
            <m:t>+RT</m:t>
          </m:r>
          <m:func>
            <m:funcPr>
              <m:ctrlPr>
                <w:rPr>
                  <w:rFonts w:ascii="Cambria Math" w:hAnsi="Cambria Math"/>
                  <w:i/>
                  <w:iCs/>
                </w:rPr>
              </m:ctrlPr>
            </m:funcPr>
            <m:fName>
              <m:r>
                <m:rPr>
                  <m:sty m:val="p"/>
                </m:rPr>
                <w:rPr>
                  <w:rFonts w:ascii="Cambria Math" w:hAnsi="Cambria Math"/>
                </w:rPr>
                <m:t>ln</m:t>
              </m:r>
            </m:fName>
            <m:e>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A</m:t>
                      </m:r>
                    </m:sub>
                  </m:sSub>
                </m:num>
                <m:den>
                  <m:sSubSup>
                    <m:sSubSupPr>
                      <m:ctrlPr>
                        <w:rPr>
                          <w:rFonts w:ascii="Cambria Math" w:hAnsi="Cambria Math"/>
                          <w:i/>
                          <w:iCs/>
                        </w:rPr>
                      </m:ctrlPr>
                    </m:sSubSupPr>
                    <m:e>
                      <m:r>
                        <w:rPr>
                          <w:rFonts w:ascii="Cambria Math" w:hAnsi="Cambria Math"/>
                        </w:rPr>
                        <m:t>p</m:t>
                      </m:r>
                    </m:e>
                    <m:sub>
                      <m:r>
                        <w:rPr>
                          <w:rFonts w:ascii="Cambria Math" w:hAnsi="Cambria Math"/>
                        </w:rPr>
                        <m:t>A</m:t>
                      </m:r>
                    </m:sub>
                    <m:sup>
                      <m:r>
                        <w:rPr>
                          <w:rFonts w:ascii="Cambria Math" w:hAnsi="Cambria Math"/>
                        </w:rPr>
                        <m:t>*</m:t>
                      </m:r>
                    </m:sup>
                  </m:sSubSup>
                </m:den>
              </m:f>
            </m:e>
          </m:func>
        </m:oMath>
      </m:oMathPara>
    </w:p>
    <w:p w:rsidR="00411C14" w:rsidRDefault="00411C14" w:rsidP="00411C14">
      <w:proofErr w:type="spellStart"/>
      <w:r w:rsidRPr="001361EB">
        <w:rPr>
          <w:i/>
        </w:rPr>
        <w:t>p</w:t>
      </w:r>
      <w:r w:rsidRPr="001361EB">
        <w:rPr>
          <w:vertAlign w:val="subscript"/>
        </w:rPr>
        <w:t>A</w:t>
      </w:r>
      <w:proofErr w:type="spellEnd"/>
      <w:r>
        <w:t>=</w:t>
      </w:r>
      <w:proofErr w:type="spellStart"/>
      <w:r w:rsidRPr="001361EB">
        <w:rPr>
          <w:i/>
        </w:rPr>
        <w:t>x</w:t>
      </w:r>
      <w:r w:rsidRPr="001361EB">
        <w:rPr>
          <w:vertAlign w:val="subscript"/>
        </w:rPr>
        <w:t>A</w:t>
      </w:r>
      <w:r w:rsidRPr="001361EB">
        <w:rPr>
          <w:i/>
        </w:rPr>
        <w:t>p</w:t>
      </w:r>
      <w:r w:rsidRPr="001361EB">
        <w:rPr>
          <w:vertAlign w:val="subscript"/>
        </w:rPr>
        <w:t>A</w:t>
      </w:r>
      <w:proofErr w:type="spellEnd"/>
      <w:r>
        <w:t>*</w:t>
      </w:r>
    </w:p>
    <w:p w:rsidR="00411C14" w:rsidRPr="00411C14" w:rsidRDefault="000C30B9" w:rsidP="00411C14">
      <m:oMathPara>
        <m:oMathParaPr>
          <m:jc m:val="left"/>
        </m:oMathParaPr>
        <m:oMath>
          <m:sSub>
            <m:sSubPr>
              <m:ctrlPr>
                <w:rPr>
                  <w:rFonts w:ascii="Cambria Math" w:hAnsi="Cambria Math"/>
                  <w:i/>
                  <w:iCs/>
                </w:rPr>
              </m:ctrlPr>
            </m:sSubPr>
            <m:e>
              <m:r>
                <w:rPr>
                  <w:rFonts w:ascii="Cambria Math" w:hAnsi="Cambria Math"/>
                </w:rPr>
                <m:t>∆</m:t>
              </m:r>
            </m:e>
            <m:sub>
              <m:r>
                <w:rPr>
                  <w:rFonts w:ascii="Cambria Math" w:hAnsi="Cambria Math"/>
                </w:rPr>
                <m:t>mix</m:t>
              </m:r>
            </m:sub>
          </m:sSub>
          <m:r>
            <w:rPr>
              <w:rFonts w:ascii="Cambria Math" w:hAnsi="Cambria Math"/>
            </w:rPr>
            <m:t>G=nRT(</m:t>
          </m:r>
          <m:sSub>
            <m:sSubPr>
              <m:ctrlPr>
                <w:rPr>
                  <w:rFonts w:ascii="Cambria Math" w:hAnsi="Cambria Math"/>
                  <w:i/>
                  <w:iCs/>
                </w:rPr>
              </m:ctrlPr>
            </m:sSubPr>
            <m:e>
              <m:r>
                <w:rPr>
                  <w:rFonts w:ascii="Cambria Math" w:hAnsi="Cambria Math"/>
                </w:rPr>
                <m:t>x</m:t>
              </m:r>
            </m:e>
            <m:sub>
              <m:r>
                <w:rPr>
                  <w:rFonts w:ascii="Cambria Math" w:hAnsi="Cambria Math"/>
                </w:rPr>
                <m:t>A</m:t>
              </m:r>
            </m:sub>
          </m:sSub>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A</m:t>
                  </m:r>
                </m:sub>
              </m:sSub>
            </m:e>
          </m:func>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B</m:t>
              </m:r>
            </m:sub>
          </m:sSub>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B</m:t>
                  </m:r>
                </m:sub>
              </m:sSub>
            </m:e>
          </m:func>
          <m:r>
            <w:rPr>
              <w:rFonts w:ascii="Cambria Math" w:hAnsi="Cambria Math"/>
            </w:rPr>
            <m:t>)</m:t>
          </m:r>
        </m:oMath>
      </m:oMathPara>
    </w:p>
    <w:p w:rsidR="00411C14" w:rsidRDefault="00411C14" w:rsidP="00411C14">
      <w:pPr>
        <w:rPr>
          <w:rFonts w:eastAsiaTheme="minorEastAsia"/>
          <w:i/>
          <w:iCs/>
        </w:rPr>
      </w:pPr>
      <w:proofErr w:type="spellStart"/>
      <w:r w:rsidRPr="007D352E">
        <w:rPr>
          <w:rFonts w:eastAsiaTheme="minorEastAsia"/>
          <w:i/>
          <w:iCs/>
        </w:rPr>
        <w:t>pV</w:t>
      </w:r>
      <w:proofErr w:type="spellEnd"/>
      <w:r>
        <w:rPr>
          <w:rFonts w:eastAsiaTheme="minorEastAsia"/>
          <w:iCs/>
        </w:rPr>
        <w:t>=</w:t>
      </w:r>
      <w:proofErr w:type="spellStart"/>
      <w:r w:rsidRPr="007D352E">
        <w:rPr>
          <w:rFonts w:eastAsiaTheme="minorEastAsia"/>
          <w:i/>
          <w:iCs/>
        </w:rPr>
        <w:t>nRT</w:t>
      </w:r>
      <w:proofErr w:type="spellEnd"/>
    </w:p>
    <w:p w:rsidR="00411C14" w:rsidRDefault="00411C14" w:rsidP="00411C14">
      <w:pPr>
        <w:rPr>
          <w:rFonts w:eastAsiaTheme="minorEastAsia"/>
          <w:iCs/>
        </w:rPr>
      </w:pPr>
      <w:proofErr w:type="spellStart"/>
      <w:r w:rsidRPr="00411C14">
        <w:rPr>
          <w:rFonts w:eastAsiaTheme="minorEastAsia"/>
          <w:iCs/>
        </w:rPr>
        <w:t>d</w:t>
      </w:r>
      <w:r>
        <w:rPr>
          <w:rFonts w:eastAsiaTheme="minorEastAsia"/>
          <w:i/>
          <w:iCs/>
        </w:rPr>
        <w:t>G</w:t>
      </w:r>
      <w:proofErr w:type="spellEnd"/>
      <w:r>
        <w:rPr>
          <w:rFonts w:eastAsiaTheme="minorEastAsia"/>
          <w:i/>
          <w:iCs/>
        </w:rPr>
        <w:t>=</w:t>
      </w:r>
      <w:proofErr w:type="spellStart"/>
      <w:r>
        <w:rPr>
          <w:rFonts w:eastAsiaTheme="minorEastAsia"/>
          <w:i/>
          <w:iCs/>
        </w:rPr>
        <w:t>p</w:t>
      </w:r>
      <w:r w:rsidRPr="00411C14">
        <w:rPr>
          <w:rFonts w:eastAsiaTheme="minorEastAsia"/>
          <w:iCs/>
        </w:rPr>
        <w:t>d</w:t>
      </w:r>
      <w:r>
        <w:rPr>
          <w:rFonts w:eastAsiaTheme="minorEastAsia"/>
          <w:i/>
          <w:iCs/>
        </w:rPr>
        <w:t>V-S</w:t>
      </w:r>
      <w:r w:rsidRPr="00411C14">
        <w:rPr>
          <w:rFonts w:eastAsiaTheme="minorEastAsia"/>
          <w:iCs/>
        </w:rPr>
        <w:t>d</w:t>
      </w:r>
      <w:r>
        <w:rPr>
          <w:rFonts w:eastAsiaTheme="minorEastAsia"/>
          <w:i/>
          <w:iCs/>
        </w:rPr>
        <w:t>T</w:t>
      </w:r>
      <w:proofErr w:type="spellEnd"/>
      <w:r>
        <w:rPr>
          <w:rFonts w:eastAsiaTheme="minorEastAsia"/>
          <w:i/>
          <w:iCs/>
        </w:rPr>
        <w:t xml:space="preserve"> </w:t>
      </w:r>
      <w:r w:rsidRPr="00411C14">
        <w:rPr>
          <w:rFonts w:eastAsiaTheme="minorEastAsia"/>
          <w:iCs/>
        </w:rPr>
        <w:t>for a pure substance</w:t>
      </w:r>
      <w:r>
        <w:rPr>
          <w:rFonts w:eastAsiaTheme="minorEastAsia"/>
          <w:iCs/>
        </w:rPr>
        <w:t xml:space="preserve"> (consequently, at constant pressure </w:t>
      </w:r>
      <m:oMath>
        <m:sSub>
          <m:sSubPr>
            <m:ctrlPr>
              <w:rPr>
                <w:rFonts w:ascii="Cambria Math" w:eastAsiaTheme="minorEastAsia" w:hAnsi="Cambria Math"/>
                <w:i/>
              </w:rPr>
            </m:ctrlPr>
          </m:sSub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∂μ</m:t>
                    </m:r>
                  </m:num>
                  <m:den>
                    <m:r>
                      <w:rPr>
                        <w:rFonts w:ascii="Cambria Math" w:hAnsi="Cambria Math"/>
                      </w:rPr>
                      <m:t>∂T</m:t>
                    </m:r>
                  </m:den>
                </m:f>
              </m:e>
            </m:d>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Pr>
          <w:rFonts w:eastAsiaTheme="minorEastAsia"/>
        </w:rPr>
        <w:t>)</w:t>
      </w:r>
    </w:p>
    <w:p w:rsidR="00411C14" w:rsidRPr="00411C14" w:rsidRDefault="00411C14" w:rsidP="00411C14">
      <m:oMathPara>
        <m:oMathParaPr>
          <m:jc m:val="left"/>
        </m:oMathParaPr>
        <m:oMath>
          <m:r>
            <w:rPr>
              <w:rFonts w:ascii="Cambria Math" w:hAnsi="Cambria Math"/>
            </w:rPr>
            <m:t>I=</m:t>
          </m:r>
          <m:f>
            <m:fPr>
              <m:ctrlPr>
                <w:rPr>
                  <w:rFonts w:ascii="Cambria Math" w:hAnsi="Cambria Math"/>
                  <w:i/>
                  <w:iCs/>
                  <w:lang w:val="el-GR"/>
                </w:rPr>
              </m:ctrlPr>
            </m:fPr>
            <m:num>
              <m:r>
                <w:rPr>
                  <w:rFonts w:ascii="Cambria Math" w:hAnsi="Cambria Math"/>
                </w:rPr>
                <m:t>1</m:t>
              </m:r>
            </m:num>
            <m:den>
              <m:r>
                <w:rPr>
                  <w:rFonts w:ascii="Cambria Math" w:hAnsi="Cambria Math"/>
                  <w:lang w:val="el-GR"/>
                </w:rPr>
                <m:t>2</m:t>
              </m:r>
            </m:den>
          </m:f>
          <m:nary>
            <m:naryPr>
              <m:chr m:val="∑"/>
              <m:supHide m:val="1"/>
              <m:ctrlPr>
                <w:rPr>
                  <w:rFonts w:ascii="Cambria Math" w:hAnsi="Cambria Math"/>
                  <w:i/>
                  <w:iCs/>
                  <w:lang w:val="el-GR"/>
                </w:rPr>
              </m:ctrlPr>
            </m:naryPr>
            <m:sub>
              <m:r>
                <w:rPr>
                  <w:rFonts w:ascii="Cambria Math" w:hAnsi="Cambria Math"/>
                </w:rPr>
                <m:t>i</m:t>
              </m:r>
            </m:sub>
            <m:sup/>
            <m:e>
              <m:sSubSup>
                <m:sSubSupPr>
                  <m:ctrlPr>
                    <w:rPr>
                      <w:rFonts w:ascii="Cambria Math" w:hAnsi="Cambria Math"/>
                      <w:i/>
                      <w:iCs/>
                      <w:lang w:val="el-GR"/>
                    </w:rPr>
                  </m:ctrlPr>
                </m:sSubSupPr>
                <m:e>
                  <m:r>
                    <w:rPr>
                      <w:rFonts w:ascii="Cambria Math" w:hAnsi="Cambria Math"/>
                    </w:rPr>
                    <m:t>z</m:t>
                  </m:r>
                </m:e>
                <m:sub>
                  <m:r>
                    <w:rPr>
                      <w:rFonts w:ascii="Cambria Math" w:hAnsi="Cambria Math"/>
                    </w:rPr>
                    <m:t>i</m:t>
                  </m:r>
                </m:sub>
                <m:sup>
                  <m:r>
                    <w:rPr>
                      <w:rFonts w:ascii="Cambria Math" w:hAnsi="Cambria Math"/>
                    </w:rPr>
                    <m:t>2</m:t>
                  </m:r>
                </m:sup>
              </m:sSubSup>
              <m:sSub>
                <m:sSubPr>
                  <m:ctrlPr>
                    <w:rPr>
                      <w:rFonts w:ascii="Cambria Math" w:hAnsi="Cambria Math"/>
                      <w:i/>
                      <w:iCs/>
                      <w:lang w:val="el-GR"/>
                    </w:rPr>
                  </m:ctrlPr>
                </m:sSubPr>
                <m:e>
                  <m:r>
                    <w:rPr>
                      <w:rFonts w:ascii="Cambria Math" w:hAnsi="Cambria Math"/>
                    </w:rPr>
                    <m:t>b</m:t>
                  </m:r>
                </m:e>
                <m:sub>
                  <m:r>
                    <w:rPr>
                      <w:rFonts w:ascii="Cambria Math" w:hAnsi="Cambria Math"/>
                    </w:rPr>
                    <m:t>i</m:t>
                  </m:r>
                </m:sub>
              </m:sSub>
              <m:r>
                <w:rPr>
                  <w:rFonts w:ascii="Cambria Math" w:hAnsi="Cambria Math"/>
                </w:rPr>
                <m:t>/</m:t>
              </m:r>
              <m:sSup>
                <m:sSupPr>
                  <m:ctrlPr>
                    <w:rPr>
                      <w:rFonts w:ascii="Cambria Math" w:hAnsi="Cambria Math"/>
                      <w:i/>
                      <w:iCs/>
                    </w:rPr>
                  </m:ctrlPr>
                </m:sSupPr>
                <m:e>
                  <m:r>
                    <w:rPr>
                      <w:rFonts w:ascii="Cambria Math" w:hAnsi="Cambria Math"/>
                    </w:rPr>
                    <m:t>b</m:t>
                  </m:r>
                </m:e>
                <m:sup>
                  <m:r>
                    <w:rPr>
                      <w:rFonts w:ascii="Cambria Math" w:hAnsi="Cambria Math"/>
                    </w:rPr>
                    <m:t>∅</m:t>
                  </m:r>
                </m:sup>
              </m:sSup>
            </m:e>
          </m:nary>
        </m:oMath>
      </m:oMathPara>
      <w:bookmarkStart w:id="0" w:name="_GoBack"/>
      <w:bookmarkEnd w:id="0"/>
    </w:p>
    <w:sectPr w:rsidR="00411C14" w:rsidRPr="00411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3CFC"/>
    <w:multiLevelType w:val="hybridMultilevel"/>
    <w:tmpl w:val="533C9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F41A16"/>
    <w:multiLevelType w:val="hybridMultilevel"/>
    <w:tmpl w:val="BD84E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8D"/>
    <w:rsid w:val="000C30B9"/>
    <w:rsid w:val="00343A8D"/>
    <w:rsid w:val="00411C14"/>
    <w:rsid w:val="004D0C13"/>
    <w:rsid w:val="004E1A4D"/>
    <w:rsid w:val="008C484E"/>
    <w:rsid w:val="00D50DD2"/>
    <w:rsid w:val="00F3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9AEA"/>
  <w15:chartTrackingRefBased/>
  <w15:docId w15:val="{03807B6A-B07A-40DC-8482-ACD40357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8D"/>
    <w:pPr>
      <w:ind w:left="720"/>
      <w:contextualSpacing/>
    </w:pPr>
  </w:style>
  <w:style w:type="character" w:styleId="PlaceholderText">
    <w:name w:val="Placeholder Text"/>
    <w:basedOn w:val="DefaultParagraphFont"/>
    <w:uiPriority w:val="99"/>
    <w:semiHidden/>
    <w:rsid w:val="00D50D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Szilagyi</dc:creator>
  <cp:keywords/>
  <dc:description/>
  <cp:lastModifiedBy>Petra Szilagyi</cp:lastModifiedBy>
  <cp:revision>5</cp:revision>
  <dcterms:created xsi:type="dcterms:W3CDTF">2018-10-05T12:48:00Z</dcterms:created>
  <dcterms:modified xsi:type="dcterms:W3CDTF">2018-10-11T13:28:00Z</dcterms:modified>
</cp:coreProperties>
</file>