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EC6AB" w14:textId="6F05374E" w:rsidR="009624F2" w:rsidRPr="0024231F" w:rsidRDefault="0024231F" w:rsidP="004D3469">
      <w:pPr>
        <w:pStyle w:val="Heading1"/>
        <w:jc w:val="both"/>
      </w:pPr>
      <w:bookmarkStart w:id="0" w:name="_Toc412562970"/>
      <w:r>
        <w:t xml:space="preserve">E-Learning Unit Update – </w:t>
      </w:r>
      <w:r w:rsidR="008D7FA5">
        <w:t>February</w:t>
      </w:r>
      <w:r>
        <w:t xml:space="preserve"> 201</w:t>
      </w:r>
      <w:bookmarkEnd w:id="0"/>
      <w:r w:rsidR="008D7FA5">
        <w:t>7</w:t>
      </w:r>
    </w:p>
    <w:p w14:paraId="05D6EC77" w14:textId="77777777" w:rsidR="009624F2" w:rsidRDefault="009624F2" w:rsidP="004D3469">
      <w:pPr>
        <w:jc w:val="both"/>
        <w:rPr>
          <w:b/>
        </w:rPr>
      </w:pPr>
    </w:p>
    <w:tbl>
      <w:tblPr>
        <w:tblStyle w:val="TableGrid"/>
        <w:tblW w:w="0" w:type="auto"/>
        <w:tblLook w:val="04A0" w:firstRow="1" w:lastRow="0" w:firstColumn="1" w:lastColumn="0" w:noHBand="0" w:noVBand="1"/>
      </w:tblPr>
      <w:tblGrid>
        <w:gridCol w:w="959"/>
        <w:gridCol w:w="3969"/>
      </w:tblGrid>
      <w:tr w:rsidR="009624F2" w:rsidRPr="00C541B5" w14:paraId="64CB7C28" w14:textId="77777777" w:rsidTr="0055309B">
        <w:tc>
          <w:tcPr>
            <w:tcW w:w="959" w:type="dxa"/>
          </w:tcPr>
          <w:p w14:paraId="241C6076" w14:textId="77777777" w:rsidR="009624F2" w:rsidRPr="00C541B5" w:rsidRDefault="009624F2" w:rsidP="004D3469">
            <w:pPr>
              <w:pStyle w:val="body"/>
              <w:jc w:val="both"/>
            </w:pPr>
            <w:r w:rsidRPr="00C541B5">
              <w:t>For</w:t>
            </w:r>
          </w:p>
        </w:tc>
        <w:tc>
          <w:tcPr>
            <w:tcW w:w="3969" w:type="dxa"/>
          </w:tcPr>
          <w:p w14:paraId="6FAD420A" w14:textId="02AE980D" w:rsidR="009624F2" w:rsidRPr="00C541B5" w:rsidRDefault="0024231F" w:rsidP="004D3469">
            <w:pPr>
              <w:pStyle w:val="body"/>
              <w:jc w:val="both"/>
            </w:pPr>
            <w:r>
              <w:t>E-Learning Steering Group</w:t>
            </w:r>
          </w:p>
        </w:tc>
      </w:tr>
      <w:tr w:rsidR="009624F2" w:rsidRPr="00C541B5" w14:paraId="7B8256FE" w14:textId="77777777" w:rsidTr="0055309B">
        <w:tc>
          <w:tcPr>
            <w:tcW w:w="959" w:type="dxa"/>
          </w:tcPr>
          <w:p w14:paraId="6D66F48D" w14:textId="77777777" w:rsidR="009624F2" w:rsidRPr="00C541B5" w:rsidRDefault="009624F2" w:rsidP="004D3469">
            <w:pPr>
              <w:pStyle w:val="body"/>
              <w:jc w:val="both"/>
            </w:pPr>
            <w:r w:rsidRPr="00C541B5">
              <w:t>Author</w:t>
            </w:r>
          </w:p>
        </w:tc>
        <w:tc>
          <w:tcPr>
            <w:tcW w:w="3969" w:type="dxa"/>
          </w:tcPr>
          <w:p w14:paraId="21C0C640" w14:textId="77777777" w:rsidR="009624F2" w:rsidRPr="00C541B5" w:rsidRDefault="009624F2" w:rsidP="004D3469">
            <w:pPr>
              <w:pStyle w:val="body"/>
              <w:jc w:val="both"/>
            </w:pPr>
            <w:r>
              <w:t>Stella Ekebuisi</w:t>
            </w:r>
          </w:p>
        </w:tc>
      </w:tr>
      <w:tr w:rsidR="009624F2" w:rsidRPr="00C541B5" w14:paraId="29CBF8E5" w14:textId="77777777" w:rsidTr="0055309B">
        <w:tc>
          <w:tcPr>
            <w:tcW w:w="959" w:type="dxa"/>
          </w:tcPr>
          <w:p w14:paraId="525054FE" w14:textId="77777777" w:rsidR="009624F2" w:rsidRPr="00C541B5" w:rsidRDefault="009624F2" w:rsidP="004D3469">
            <w:pPr>
              <w:pStyle w:val="body"/>
              <w:jc w:val="both"/>
            </w:pPr>
            <w:r w:rsidRPr="00C541B5">
              <w:t>Date</w:t>
            </w:r>
          </w:p>
        </w:tc>
        <w:tc>
          <w:tcPr>
            <w:tcW w:w="3969" w:type="dxa"/>
          </w:tcPr>
          <w:p w14:paraId="6ED984E3" w14:textId="1A238C08" w:rsidR="009624F2" w:rsidRPr="00C541B5" w:rsidRDefault="005C70A4" w:rsidP="004407F9">
            <w:pPr>
              <w:pStyle w:val="body"/>
              <w:jc w:val="both"/>
            </w:pPr>
            <w:r>
              <w:t>28 April</w:t>
            </w:r>
            <w:r w:rsidR="0024231F">
              <w:t xml:space="preserve"> </w:t>
            </w:r>
            <w:r w:rsidR="009624F2">
              <w:t>201</w:t>
            </w:r>
            <w:r w:rsidR="008D7FA5">
              <w:t>7</w:t>
            </w:r>
          </w:p>
        </w:tc>
      </w:tr>
    </w:tbl>
    <w:p w14:paraId="25FA3810" w14:textId="77777777" w:rsidR="007E0F3A" w:rsidRDefault="007E0F3A" w:rsidP="00380594">
      <w:pPr>
        <w:pStyle w:val="Heading2"/>
        <w:numPr>
          <w:ilvl w:val="0"/>
          <w:numId w:val="0"/>
        </w:numPr>
        <w:jc w:val="both"/>
        <w:rPr>
          <w:b w:val="0"/>
          <w:color w:val="000000" w:themeColor="text1"/>
          <w:sz w:val="22"/>
          <w:szCs w:val="22"/>
        </w:rPr>
      </w:pPr>
    </w:p>
    <w:p w14:paraId="04ACC9FD" w14:textId="77777777" w:rsidR="007E0F3A" w:rsidRDefault="007E0F3A" w:rsidP="007E0F3A">
      <w:pPr>
        <w:rPr>
          <w:rFonts w:eastAsia="Times New Roman" w:cs="Times New Roman"/>
          <w:sz w:val="24"/>
          <w:lang w:val="en-GB" w:eastAsia="en-GB" w:bidi="hi-IN"/>
        </w:rPr>
      </w:pPr>
      <w:r>
        <w:rPr>
          <w:rFonts w:ascii="Helvetica" w:eastAsia="Times New Roman" w:hAnsi="Helvetica" w:cs="Times New Roman"/>
          <w:color w:val="222222"/>
          <w:sz w:val="21"/>
          <w:szCs w:val="21"/>
          <w:shd w:val="clear" w:color="auto" w:fill="FFFFFF"/>
        </w:rPr>
        <w:t>Based on </w:t>
      </w:r>
      <w:hyperlink r:id="rId8" w:tooltip="REN21" w:history="1">
        <w:r>
          <w:rPr>
            <w:rStyle w:val="Hyperlink"/>
            <w:rFonts w:ascii="Helvetica" w:eastAsia="Times New Roman" w:hAnsi="Helvetica" w:cs="Times New Roman"/>
            <w:color w:val="0B0080"/>
            <w:sz w:val="21"/>
            <w:szCs w:val="21"/>
            <w:shd w:val="clear" w:color="auto" w:fill="FFFFFF"/>
          </w:rPr>
          <w:t>REN21</w:t>
        </w:r>
      </w:hyperlink>
      <w:r>
        <w:rPr>
          <w:rFonts w:ascii="Helvetica" w:eastAsia="Times New Roman" w:hAnsi="Helvetica" w:cs="Times New Roman"/>
          <w:color w:val="222222"/>
          <w:sz w:val="21"/>
          <w:szCs w:val="21"/>
          <w:shd w:val="clear" w:color="auto" w:fill="FFFFFF"/>
        </w:rPr>
        <w:t>'s 2016 report, renewables contributed 19.2% to humans' </w:t>
      </w:r>
      <w:hyperlink r:id="rId9" w:tooltip="World energy consumption" w:history="1">
        <w:r>
          <w:rPr>
            <w:rStyle w:val="Hyperlink"/>
            <w:rFonts w:ascii="Helvetica" w:eastAsia="Times New Roman" w:hAnsi="Helvetica" w:cs="Times New Roman"/>
            <w:color w:val="0B0080"/>
            <w:sz w:val="21"/>
            <w:szCs w:val="21"/>
            <w:shd w:val="clear" w:color="auto" w:fill="FFFFFF"/>
          </w:rPr>
          <w:t>global energy consumption</w:t>
        </w:r>
      </w:hyperlink>
      <w:r>
        <w:rPr>
          <w:rFonts w:ascii="Helvetica" w:eastAsia="Times New Roman" w:hAnsi="Helvetica" w:cs="Times New Roman"/>
          <w:color w:val="222222"/>
          <w:sz w:val="21"/>
          <w:szCs w:val="21"/>
          <w:shd w:val="clear" w:color="auto" w:fill="FFFFFF"/>
        </w:rPr>
        <w:t>and 23.7% to their generation of electricity in 2014 and 2015, respectively. This energy consumption is divided as 8.9% coming from </w:t>
      </w:r>
      <w:hyperlink r:id="rId10" w:anchor="traditional" w:tooltip="Biofuel" w:history="1">
        <w:r>
          <w:rPr>
            <w:rStyle w:val="Hyperlink"/>
            <w:rFonts w:ascii="Helvetica" w:eastAsia="Times New Roman" w:hAnsi="Helvetica" w:cs="Times New Roman"/>
            <w:color w:val="0B0080"/>
            <w:sz w:val="21"/>
            <w:szCs w:val="21"/>
            <w:shd w:val="clear" w:color="auto" w:fill="FFFFFF"/>
          </w:rPr>
          <w:t>traditional biomass</w:t>
        </w:r>
      </w:hyperlink>
      <w:r>
        <w:rPr>
          <w:rFonts w:ascii="Helvetica" w:eastAsia="Times New Roman" w:hAnsi="Helvetica" w:cs="Times New Roman"/>
          <w:color w:val="222222"/>
          <w:sz w:val="21"/>
          <w:szCs w:val="21"/>
          <w:shd w:val="clear" w:color="auto" w:fill="FFFFFF"/>
        </w:rPr>
        <w:t>, 4.2% as heat energy (modern biomass, geothermal and solar heat), 3.9% hydro electricity and 2.2% is electricity from wind, solar, geothermal, and </w:t>
      </w:r>
      <w:hyperlink r:id="rId11" w:tooltip="Biofuel" w:history="1">
        <w:r>
          <w:rPr>
            <w:rStyle w:val="Hyperlink"/>
            <w:rFonts w:ascii="Helvetica" w:eastAsia="Times New Roman" w:hAnsi="Helvetica" w:cs="Times New Roman"/>
            <w:color w:val="0B0080"/>
            <w:sz w:val="21"/>
            <w:szCs w:val="21"/>
            <w:shd w:val="clear" w:color="auto" w:fill="FFFFFF"/>
          </w:rPr>
          <w:t>biomass</w:t>
        </w:r>
      </w:hyperlink>
      <w:r>
        <w:rPr>
          <w:rFonts w:ascii="Helvetica" w:eastAsia="Times New Roman" w:hAnsi="Helvetica" w:cs="Times New Roman"/>
          <w:color w:val="222222"/>
          <w:sz w:val="21"/>
          <w:szCs w:val="21"/>
          <w:shd w:val="clear" w:color="auto" w:fill="FFFFFF"/>
        </w:rPr>
        <w:t>. Worldwide investments in renewable technologies amounted to more than US$286 billion in 2015, with countries like </w:t>
      </w:r>
      <w:hyperlink r:id="rId12" w:tooltip="Renewable energy in China" w:history="1">
        <w:r>
          <w:rPr>
            <w:rStyle w:val="Hyperlink"/>
            <w:rFonts w:ascii="Helvetica" w:eastAsia="Times New Roman" w:hAnsi="Helvetica" w:cs="Times New Roman"/>
            <w:color w:val="0B0080"/>
            <w:sz w:val="21"/>
            <w:szCs w:val="21"/>
            <w:shd w:val="clear" w:color="auto" w:fill="FFFFFF"/>
          </w:rPr>
          <w:t>China</w:t>
        </w:r>
      </w:hyperlink>
      <w:r>
        <w:rPr>
          <w:rFonts w:ascii="Helvetica" w:eastAsia="Times New Roman" w:hAnsi="Helvetica" w:cs="Times New Roman"/>
          <w:color w:val="222222"/>
          <w:sz w:val="21"/>
          <w:szCs w:val="21"/>
          <w:shd w:val="clear" w:color="auto" w:fill="FFFFFF"/>
        </w:rPr>
        <w:t> and the </w:t>
      </w:r>
      <w:hyperlink r:id="rId13" w:tooltip="Renewable energy in the United States" w:history="1">
        <w:r>
          <w:rPr>
            <w:rStyle w:val="Hyperlink"/>
            <w:rFonts w:ascii="Helvetica" w:eastAsia="Times New Roman" w:hAnsi="Helvetica" w:cs="Times New Roman"/>
            <w:color w:val="0B0080"/>
            <w:sz w:val="21"/>
            <w:szCs w:val="21"/>
            <w:shd w:val="clear" w:color="auto" w:fill="FFFFFF"/>
          </w:rPr>
          <w:t>United States</w:t>
        </w:r>
      </w:hyperlink>
      <w:r>
        <w:rPr>
          <w:rFonts w:ascii="Helvetica" w:eastAsia="Times New Roman" w:hAnsi="Helvetica" w:cs="Times New Roman"/>
          <w:color w:val="222222"/>
          <w:sz w:val="21"/>
          <w:szCs w:val="21"/>
          <w:shd w:val="clear" w:color="auto" w:fill="FFFFFF"/>
        </w:rPr>
        <w:t> heavily investing in wind, hydro, solar and biofuels.</w:t>
      </w:r>
      <w:hyperlink r:id="rId14" w:anchor="cite_note-4" w:history="1">
        <w:r>
          <w:rPr>
            <w:rStyle w:val="Hyperlink"/>
            <w:rFonts w:ascii="Helvetica" w:eastAsia="Times New Roman" w:hAnsi="Helvetica" w:cs="Times New Roman"/>
            <w:color w:val="0B0080"/>
            <w:sz w:val="17"/>
            <w:szCs w:val="17"/>
            <w:shd w:val="clear" w:color="auto" w:fill="FFFFFF"/>
            <w:vertAlign w:val="superscript"/>
          </w:rPr>
          <w:t>[4]</w:t>
        </w:r>
      </w:hyperlink>
      <w:r>
        <w:rPr>
          <w:rFonts w:ascii="Helvetica" w:eastAsia="Times New Roman" w:hAnsi="Helvetica" w:cs="Times New Roman"/>
          <w:color w:val="222222"/>
          <w:sz w:val="21"/>
          <w:szCs w:val="21"/>
          <w:shd w:val="clear" w:color="auto" w:fill="FFFFFF"/>
        </w:rPr>
        <w:t>Globally, there are an estimated 7.7 million jobs associated with the renewable energy industries, with </w:t>
      </w:r>
      <w:hyperlink r:id="rId15" w:tooltip="Solar photovoltaics" w:history="1">
        <w:r>
          <w:rPr>
            <w:rStyle w:val="Hyperlink"/>
            <w:rFonts w:ascii="Helvetica" w:eastAsia="Times New Roman" w:hAnsi="Helvetica" w:cs="Times New Roman"/>
            <w:color w:val="0B0080"/>
            <w:sz w:val="21"/>
            <w:szCs w:val="21"/>
            <w:shd w:val="clear" w:color="auto" w:fill="FFFFFF"/>
          </w:rPr>
          <w:t>solar photovoltaics</w:t>
        </w:r>
      </w:hyperlink>
      <w:r>
        <w:rPr>
          <w:rFonts w:ascii="Helvetica" w:eastAsia="Times New Roman" w:hAnsi="Helvetica" w:cs="Times New Roman"/>
          <w:color w:val="222222"/>
          <w:sz w:val="21"/>
          <w:szCs w:val="21"/>
          <w:shd w:val="clear" w:color="auto" w:fill="FFFFFF"/>
        </w:rPr>
        <w:t> being the largest renewable employer.</w:t>
      </w:r>
      <w:hyperlink r:id="rId16" w:anchor="cite_note-5" w:history="1">
        <w:r>
          <w:rPr>
            <w:rStyle w:val="Hyperlink"/>
            <w:rFonts w:ascii="Helvetica" w:eastAsia="Times New Roman" w:hAnsi="Helvetica" w:cs="Times New Roman"/>
            <w:color w:val="0B0080"/>
            <w:sz w:val="17"/>
            <w:szCs w:val="17"/>
            <w:shd w:val="clear" w:color="auto" w:fill="FFFFFF"/>
            <w:vertAlign w:val="superscript"/>
          </w:rPr>
          <w:t>[5]</w:t>
        </w:r>
      </w:hyperlink>
      <w:r>
        <w:rPr>
          <w:rFonts w:ascii="Helvetica" w:eastAsia="Times New Roman" w:hAnsi="Helvetica" w:cs="Times New Roman"/>
          <w:color w:val="222222"/>
          <w:sz w:val="21"/>
          <w:szCs w:val="21"/>
          <w:shd w:val="clear" w:color="auto" w:fill="FFFFFF"/>
        </w:rPr>
        <w:t> As of 2015 worldwide, more than half of all new electricity capacity installed was renewable.</w:t>
      </w:r>
      <w:hyperlink r:id="rId17" w:anchor="cite_note-guardianiea2015-6" w:history="1">
        <w:r>
          <w:rPr>
            <w:rStyle w:val="Hyperlink"/>
            <w:rFonts w:ascii="Helvetica" w:eastAsia="Times New Roman" w:hAnsi="Helvetica" w:cs="Times New Roman"/>
            <w:color w:val="0B0080"/>
            <w:sz w:val="17"/>
            <w:szCs w:val="17"/>
            <w:shd w:val="clear" w:color="auto" w:fill="FFFFFF"/>
            <w:vertAlign w:val="superscript"/>
          </w:rPr>
          <w:t>[6]</w:t>
        </w:r>
      </w:hyperlink>
    </w:p>
    <w:p w14:paraId="0B45958F" w14:textId="77777777" w:rsidR="007E0F3A" w:rsidRDefault="007E0F3A" w:rsidP="00380594">
      <w:pPr>
        <w:pStyle w:val="Heading2"/>
        <w:numPr>
          <w:ilvl w:val="0"/>
          <w:numId w:val="0"/>
        </w:numPr>
        <w:jc w:val="both"/>
        <w:rPr>
          <w:b w:val="0"/>
          <w:color w:val="000000" w:themeColor="text1"/>
          <w:sz w:val="22"/>
          <w:szCs w:val="22"/>
        </w:rPr>
      </w:pPr>
    </w:p>
    <w:p w14:paraId="3DD7B932" w14:textId="09F62F0D" w:rsidR="0098005F" w:rsidRDefault="0098005F" w:rsidP="00380594">
      <w:pPr>
        <w:pStyle w:val="Heading2"/>
        <w:numPr>
          <w:ilvl w:val="0"/>
          <w:numId w:val="0"/>
        </w:numPr>
        <w:jc w:val="both"/>
        <w:rPr>
          <w:b w:val="0"/>
          <w:color w:val="000000" w:themeColor="text1"/>
          <w:sz w:val="22"/>
          <w:szCs w:val="22"/>
        </w:rPr>
      </w:pPr>
      <w:r>
        <w:rPr>
          <w:b w:val="0"/>
          <w:color w:val="000000" w:themeColor="text1"/>
          <w:sz w:val="22"/>
          <w:szCs w:val="22"/>
        </w:rPr>
        <w:t>A round-up of</w:t>
      </w:r>
      <w:r w:rsidR="002D6320">
        <w:rPr>
          <w:b w:val="0"/>
          <w:color w:val="000000" w:themeColor="text1"/>
          <w:sz w:val="22"/>
          <w:szCs w:val="22"/>
        </w:rPr>
        <w:t xml:space="preserve"> recent</w:t>
      </w:r>
      <w:r>
        <w:rPr>
          <w:b w:val="0"/>
          <w:color w:val="000000" w:themeColor="text1"/>
          <w:sz w:val="22"/>
          <w:szCs w:val="22"/>
        </w:rPr>
        <w:t xml:space="preserve"> activity from the E-Learning Unit</w:t>
      </w:r>
      <w:r w:rsidR="00965ACF">
        <w:rPr>
          <w:b w:val="0"/>
          <w:color w:val="000000" w:themeColor="text1"/>
          <w:sz w:val="22"/>
          <w:szCs w:val="22"/>
        </w:rPr>
        <w:t xml:space="preserve"> (ELU)</w:t>
      </w:r>
      <w:r>
        <w:rPr>
          <w:b w:val="0"/>
          <w:color w:val="000000" w:themeColor="text1"/>
          <w:sz w:val="22"/>
          <w:szCs w:val="22"/>
        </w:rPr>
        <w:t>.</w:t>
      </w:r>
    </w:p>
    <w:p w14:paraId="354D4C0A" w14:textId="5B2EC81A" w:rsidR="00876076" w:rsidRDefault="008D7FA5" w:rsidP="00380594">
      <w:pPr>
        <w:pStyle w:val="Heading2"/>
        <w:numPr>
          <w:ilvl w:val="0"/>
          <w:numId w:val="4"/>
        </w:numPr>
        <w:jc w:val="both"/>
      </w:pPr>
      <w:r>
        <w:t>QMplus</w:t>
      </w:r>
      <w:r w:rsidR="00D63CE8">
        <w:t xml:space="preserve"> </w:t>
      </w:r>
      <w:r w:rsidR="003A11E3">
        <w:t>Hub Developments</w:t>
      </w:r>
    </w:p>
    <w:p w14:paraId="1C0AB175" w14:textId="1916499C" w:rsidR="003A11E3" w:rsidRDefault="00965ACF" w:rsidP="003A11E3">
      <w:pPr>
        <w:jc w:val="both"/>
        <w:rPr>
          <w:color w:val="000000" w:themeColor="text1"/>
        </w:rPr>
      </w:pPr>
      <w:r>
        <w:rPr>
          <w:color w:val="000000" w:themeColor="text1"/>
        </w:rPr>
        <w:t>The ELU is currently working with an external development company, Catalyst IT, to make modifications to our e-portfolio system, QMplus Hub, to support the QMUL Model.  Work began in February 2017 with an internal requirements workshop with staff members from across QMUL engaged in the development of the QMUL Model.  The project has now secured funding from the IT Strategy Board and will work to deliver the following by September 2017:</w:t>
      </w:r>
    </w:p>
    <w:p w14:paraId="2A954670" w14:textId="77777777" w:rsidR="00965ACF" w:rsidRDefault="00965ACF" w:rsidP="00965ACF">
      <w:pPr>
        <w:pStyle w:val="ListParagraph"/>
        <w:numPr>
          <w:ilvl w:val="0"/>
          <w:numId w:val="19"/>
        </w:numPr>
        <w:jc w:val="both"/>
      </w:pPr>
      <w:r>
        <w:t>Enhancements to QMplus Hub:</w:t>
      </w:r>
    </w:p>
    <w:p w14:paraId="22828601" w14:textId="36F8B409" w:rsidR="00965ACF" w:rsidRDefault="00965ACF" w:rsidP="00965ACF">
      <w:pPr>
        <w:pStyle w:val="ListParagraph"/>
        <w:numPr>
          <w:ilvl w:val="1"/>
          <w:numId w:val="19"/>
        </w:numPr>
        <w:jc w:val="both"/>
      </w:pPr>
      <w:r>
        <w:t>Student dashboard displaying summary content from their e-portfolio related to the competency framework being developed for the QMUL Model</w:t>
      </w:r>
    </w:p>
    <w:p w14:paraId="7BA68259" w14:textId="0DC0880F" w:rsidR="00965ACF" w:rsidRDefault="00965ACF" w:rsidP="00965ACF">
      <w:pPr>
        <w:pStyle w:val="ListParagraph"/>
        <w:numPr>
          <w:ilvl w:val="1"/>
          <w:numId w:val="19"/>
        </w:numPr>
        <w:jc w:val="both"/>
      </w:pPr>
      <w:r>
        <w:t>Tutor dashboard for academic advisers to see a list of their students and access their dashboards</w:t>
      </w:r>
    </w:p>
    <w:p w14:paraId="2E305DA0" w14:textId="49DA18DA" w:rsidR="00965ACF" w:rsidRDefault="00965ACF" w:rsidP="00965ACF">
      <w:pPr>
        <w:pStyle w:val="ListParagraph"/>
        <w:numPr>
          <w:ilvl w:val="0"/>
          <w:numId w:val="19"/>
        </w:numPr>
        <w:jc w:val="both"/>
      </w:pPr>
      <w:r>
        <w:t>A skills audit – a questionnaire completed by students as many times as they wish, the results indicate the level of mastery of the different competencies.</w:t>
      </w:r>
    </w:p>
    <w:p w14:paraId="4EF84919" w14:textId="4F5E4EBF" w:rsidR="00965ACF" w:rsidRDefault="00965ACF" w:rsidP="00965ACF">
      <w:pPr>
        <w:pStyle w:val="ListParagraph"/>
        <w:numPr>
          <w:ilvl w:val="0"/>
          <w:numId w:val="19"/>
        </w:numPr>
        <w:jc w:val="both"/>
      </w:pPr>
      <w:r>
        <w:t>Visual representation of a student’s latest completion of the skills audit.</w:t>
      </w:r>
    </w:p>
    <w:p w14:paraId="73FFA3BF" w14:textId="0D7C5031" w:rsidR="00965ACF" w:rsidRDefault="00965ACF" w:rsidP="00965ACF">
      <w:pPr>
        <w:pStyle w:val="ListParagraph"/>
        <w:numPr>
          <w:ilvl w:val="0"/>
          <w:numId w:val="19"/>
        </w:numPr>
        <w:jc w:val="both"/>
      </w:pPr>
      <w:r>
        <w:t>Management reports to see access and engagement levels of the system.</w:t>
      </w:r>
    </w:p>
    <w:p w14:paraId="751D1CB2" w14:textId="3FC016B3" w:rsidR="00965ACF" w:rsidRDefault="00965ACF" w:rsidP="00965ACF">
      <w:pPr>
        <w:jc w:val="both"/>
      </w:pPr>
    </w:p>
    <w:p w14:paraId="47339BBB" w14:textId="79ECF803" w:rsidR="00896631" w:rsidRDefault="00896631" w:rsidP="00965ACF">
      <w:pPr>
        <w:jc w:val="both"/>
      </w:pPr>
      <w:r>
        <w:t xml:space="preserve">The project is currently being managed by the Head of E-Learning until an IT project manager is assigned.  Catalyst IT have been approved as qualified for a direct </w:t>
      </w:r>
      <w:r w:rsidR="00132039" w:rsidRPr="00132039">
        <w:t>award,</w:t>
      </w:r>
      <w:r w:rsidRPr="00132039">
        <w:t xml:space="preserve"> so</w:t>
      </w:r>
      <w:r w:rsidRPr="000104DD">
        <w:rPr>
          <w:b/>
          <w:bCs/>
        </w:rPr>
        <w:t xml:space="preserve"> </w:t>
      </w:r>
      <w:r w:rsidRPr="00132039">
        <w:t>no</w:t>
      </w:r>
      <w:r>
        <w:t xml:space="preserve"> competitive pricing will be collected.  For this reason, the proposed solution and quo</w:t>
      </w:r>
      <w:r w:rsidR="00132039">
        <w:t>te are being carefully scrutiniz</w:t>
      </w:r>
      <w:r>
        <w:t>ed before the contract is issued.  In order to meet the September deadline, we aim to complete negotiation</w:t>
      </w:r>
      <w:r w:rsidR="00CD41E6" w:rsidRPr="00132039">
        <w:t>s</w:t>
      </w:r>
      <w:r>
        <w:t xml:space="preserve"> with Catalyst and issue a contract in </w:t>
      </w:r>
      <w:r w:rsidRPr="00CD41E6">
        <w:t>mid-</w:t>
      </w:r>
      <w:r w:rsidR="00831369" w:rsidRPr="00CD41E6">
        <w:t>May</w:t>
      </w:r>
      <w:r>
        <w:t xml:space="preserve"> so that development can begin.</w:t>
      </w:r>
    </w:p>
    <w:p w14:paraId="6D30A5AD" w14:textId="6AF9BEFD" w:rsidR="00F36980" w:rsidRDefault="003A11E3" w:rsidP="00F36980">
      <w:pPr>
        <w:pStyle w:val="Heading2"/>
        <w:numPr>
          <w:ilvl w:val="0"/>
          <w:numId w:val="4"/>
        </w:numPr>
        <w:jc w:val="both"/>
      </w:pPr>
      <w:r>
        <w:t>Recording Booths</w:t>
      </w:r>
    </w:p>
    <w:p w14:paraId="474026E4" w14:textId="20C9B54F" w:rsidR="00896631" w:rsidRDefault="00896631" w:rsidP="00896631">
      <w:r>
        <w:t xml:space="preserve">The recording booth project had been stalled due to lack of funding for the Estates element of the project: to construct, make good and soundproof the spaces identified for the two booths.  No provision was initially made for this aspect and the Estates Strategy Board did not prioritise the project for funding.  Since the AV equipment and technical installation were both funded, a decision was taken to release the Bancroft </w:t>
      </w:r>
      <w:r w:rsidR="00132039">
        <w:t xml:space="preserve">Building </w:t>
      </w:r>
      <w:r>
        <w:t xml:space="preserve">space and instead install the recording equipment in the E-Learning Unit’s premises in Scape East and provide a non-soundproofed booth to a lower </w:t>
      </w:r>
      <w:r w:rsidRPr="00132039">
        <w:t>spec</w:t>
      </w:r>
      <w:r w:rsidR="005412AF" w:rsidRPr="00132039">
        <w:t>ification</w:t>
      </w:r>
      <w:r>
        <w:t xml:space="preserve"> than originally </w:t>
      </w:r>
      <w:r>
        <w:lastRenderedPageBreak/>
        <w:t>intended.  We held onto the Garrod basement room and continued to lobby for funding to renovate the space.</w:t>
      </w:r>
    </w:p>
    <w:p w14:paraId="0320E2DB" w14:textId="77777777" w:rsidR="00896631" w:rsidRDefault="00896631" w:rsidP="00896631">
      <w:pPr>
        <w:ind w:left="720"/>
      </w:pPr>
    </w:p>
    <w:p w14:paraId="7E50BC67" w14:textId="499EDF96" w:rsidR="00F36980" w:rsidRDefault="00896631" w:rsidP="00896631">
      <w:r>
        <w:t>Through the Teaching Room Project, funding was recently agreed to refurbish the Garrod basement space alongside a general refurbishment of the Garrod teaching rooms.  This basic refurbishment was completed in March 2017 and opened the doors for the recording booth project to recommence.  Given the long delay, it is sensible to re-evaluate the initial design based on usage so far, and to consult with the supplier about updated and/or obsolete equipment.  Gary Schwartz from the E-Learning Unit is working with the supplier, the project manager and those who have used the current recording equipment to produce an updated design.  The project board will then be asked to review and approve, before installation.  It is hoped that the installation will be completed before 31 July 2017, but expected that it will be ready by the start of teaching 17/18.</w:t>
      </w:r>
    </w:p>
    <w:p w14:paraId="05C75861" w14:textId="18C75B69" w:rsidR="0008208B" w:rsidRDefault="003A11E3" w:rsidP="00380594">
      <w:pPr>
        <w:pStyle w:val="Heading2"/>
        <w:numPr>
          <w:ilvl w:val="0"/>
          <w:numId w:val="4"/>
        </w:numPr>
        <w:jc w:val="both"/>
      </w:pPr>
      <w:r>
        <w:t>Summer Upgrades to E-Learning Applications</w:t>
      </w:r>
    </w:p>
    <w:p w14:paraId="33EE4102" w14:textId="77777777" w:rsidR="007E0F3A" w:rsidRPr="007E0F3A" w:rsidRDefault="007E0F3A" w:rsidP="007E0F3A">
      <w:pPr>
        <w:pStyle w:val="ListParagraph"/>
        <w:numPr>
          <w:ilvl w:val="0"/>
          <w:numId w:val="4"/>
        </w:numPr>
        <w:shd w:val="clear" w:color="auto" w:fill="FFFFFF"/>
        <w:spacing w:before="270"/>
        <w:textAlignment w:val="baseline"/>
        <w:rPr>
          <w:rFonts w:ascii="Helvetica" w:hAnsi="Helvetica" w:cs="Times New Roman"/>
          <w:color w:val="404040"/>
          <w:sz w:val="24"/>
          <w:lang w:val="en-GB" w:eastAsia="en-GB" w:bidi="hi-IN"/>
        </w:rPr>
      </w:pPr>
      <w:r w:rsidRPr="007E0F3A">
        <w:rPr>
          <w:rFonts w:ascii="Helvetica" w:hAnsi="Helvetica" w:cs="Times New Roman"/>
          <w:color w:val="404040"/>
          <w:sz w:val="24"/>
          <w:lang w:val="en-GB" w:eastAsia="en-GB" w:bidi="hi-IN"/>
        </w:rPr>
        <w:t>Both the council leader and chief executive have resigned as a result.</w:t>
      </w:r>
    </w:p>
    <w:p w14:paraId="5640B04F" w14:textId="77777777" w:rsidR="007E0F3A" w:rsidRPr="007E0F3A" w:rsidRDefault="007E0F3A" w:rsidP="007E0F3A">
      <w:pPr>
        <w:pStyle w:val="ListParagraph"/>
        <w:numPr>
          <w:ilvl w:val="0"/>
          <w:numId w:val="4"/>
        </w:numPr>
        <w:shd w:val="clear" w:color="auto" w:fill="FFFFFF"/>
        <w:spacing w:before="270"/>
        <w:textAlignment w:val="baseline"/>
        <w:rPr>
          <w:rFonts w:ascii="Helvetica" w:hAnsi="Helvetica" w:cs="Times New Roman"/>
          <w:color w:val="404040"/>
          <w:sz w:val="24"/>
          <w:lang w:val="en-GB" w:eastAsia="en-GB" w:bidi="hi-IN"/>
        </w:rPr>
      </w:pPr>
      <w:r w:rsidRPr="007E0F3A">
        <w:rPr>
          <w:rFonts w:ascii="Helvetica" w:hAnsi="Helvetica" w:cs="Times New Roman"/>
          <w:color w:val="404040"/>
          <w:sz w:val="24"/>
          <w:lang w:val="en-GB" w:eastAsia="en-GB" w:bidi="hi-IN"/>
        </w:rPr>
        <w:t>Only 14 out of the 158 affected families have accepted offers of temporary accommodation but ministers say no-one will be forced to move.</w:t>
      </w:r>
    </w:p>
    <w:p w14:paraId="0AB8A497" w14:textId="77777777" w:rsidR="007E0F3A" w:rsidRPr="007E0F3A" w:rsidRDefault="007E0F3A" w:rsidP="007E0F3A">
      <w:pPr>
        <w:pStyle w:val="ListParagraph"/>
        <w:numPr>
          <w:ilvl w:val="0"/>
          <w:numId w:val="4"/>
        </w:numPr>
        <w:shd w:val="clear" w:color="auto" w:fill="FFFFFF"/>
        <w:spacing w:before="270"/>
        <w:textAlignment w:val="baseline"/>
        <w:rPr>
          <w:rFonts w:ascii="Helvetica" w:hAnsi="Helvetica" w:cs="Times New Roman"/>
          <w:color w:val="404040"/>
          <w:sz w:val="24"/>
          <w:lang w:val="en-GB" w:eastAsia="en-GB" w:bidi="hi-IN"/>
        </w:rPr>
      </w:pPr>
      <w:r w:rsidRPr="007E0F3A">
        <w:rPr>
          <w:rFonts w:ascii="Helvetica" w:hAnsi="Helvetica" w:cs="Times New Roman"/>
          <w:color w:val="404040"/>
          <w:sz w:val="24"/>
          <w:lang w:val="en-GB" w:eastAsia="en-GB" w:bidi="hi-IN"/>
        </w:rPr>
        <w:t>Housing minister Alok Sharma fought back tears as he told the Commons of hearing "harrowing accounts" from survivors, saying it had been the most "humbling and moving experience of my life".</w:t>
      </w:r>
    </w:p>
    <w:p w14:paraId="688ED8D2" w14:textId="77777777" w:rsidR="007E0F3A" w:rsidRPr="007E0F3A" w:rsidRDefault="007E0F3A" w:rsidP="007E0F3A">
      <w:pPr>
        <w:pStyle w:val="ListParagraph"/>
        <w:numPr>
          <w:ilvl w:val="0"/>
          <w:numId w:val="4"/>
        </w:numPr>
        <w:shd w:val="clear" w:color="auto" w:fill="FFFFFF"/>
        <w:spacing w:before="270"/>
        <w:textAlignment w:val="baseline"/>
        <w:rPr>
          <w:rFonts w:ascii="Helvetica" w:hAnsi="Helvetica" w:cs="Times New Roman"/>
          <w:color w:val="404040"/>
          <w:sz w:val="24"/>
          <w:lang w:val="en-GB" w:eastAsia="en-GB" w:bidi="hi-IN"/>
        </w:rPr>
      </w:pPr>
      <w:r w:rsidRPr="007E0F3A">
        <w:rPr>
          <w:rFonts w:ascii="Helvetica" w:hAnsi="Helvetica" w:cs="Times New Roman"/>
          <w:color w:val="404040"/>
          <w:sz w:val="24"/>
          <w:lang w:val="en-GB" w:eastAsia="en-GB" w:bidi="hi-IN"/>
        </w:rPr>
        <w:t>He said 19 families "have not yet been ready to engage" in the process of being rehoused, while others were waiting for offers of permanent tenancy and many were still in hotels.</w:t>
      </w:r>
    </w:p>
    <w:p w14:paraId="4F3F1FF3" w14:textId="77777777" w:rsidR="007E0F3A" w:rsidRDefault="007E0F3A" w:rsidP="003A11E3">
      <w:pPr>
        <w:pStyle w:val="Heading2"/>
        <w:keepNext w:val="0"/>
        <w:numPr>
          <w:ilvl w:val="0"/>
          <w:numId w:val="0"/>
        </w:numPr>
        <w:jc w:val="both"/>
        <w:rPr>
          <w:color w:val="000000" w:themeColor="text1"/>
          <w:sz w:val="22"/>
          <w:szCs w:val="22"/>
        </w:rPr>
      </w:pPr>
    </w:p>
    <w:p w14:paraId="73CD95CC" w14:textId="77777777" w:rsidR="007E0F3A" w:rsidRDefault="007E0F3A" w:rsidP="003A11E3">
      <w:pPr>
        <w:pStyle w:val="Heading2"/>
        <w:keepNext w:val="0"/>
        <w:numPr>
          <w:ilvl w:val="0"/>
          <w:numId w:val="0"/>
        </w:numPr>
        <w:jc w:val="both"/>
        <w:rPr>
          <w:color w:val="000000" w:themeColor="text1"/>
          <w:sz w:val="22"/>
          <w:szCs w:val="22"/>
        </w:rPr>
      </w:pPr>
      <w:bookmarkStart w:id="1" w:name="_GoBack"/>
      <w:bookmarkEnd w:id="1"/>
      <w:r>
        <w:rPr>
          <w:color w:val="000000" w:themeColor="text1"/>
          <w:sz w:val="22"/>
          <w:szCs w:val="22"/>
        </w:rPr>
        <w:t>\</w:t>
      </w:r>
    </w:p>
    <w:p w14:paraId="61A7BA36" w14:textId="30F8975D" w:rsidR="00DC7B7D" w:rsidRPr="00DC7B7D" w:rsidRDefault="00DC7B7D" w:rsidP="003A11E3">
      <w:pPr>
        <w:pStyle w:val="Heading2"/>
        <w:keepNext w:val="0"/>
        <w:numPr>
          <w:ilvl w:val="0"/>
          <w:numId w:val="0"/>
        </w:numPr>
        <w:jc w:val="both"/>
        <w:rPr>
          <w:color w:val="000000" w:themeColor="text1"/>
          <w:sz w:val="22"/>
          <w:szCs w:val="22"/>
        </w:rPr>
      </w:pPr>
      <w:r w:rsidRPr="00DC7B7D">
        <w:rPr>
          <w:color w:val="000000" w:themeColor="text1"/>
          <w:sz w:val="22"/>
          <w:szCs w:val="22"/>
        </w:rPr>
        <w:t>QMplus Hub</w:t>
      </w:r>
    </w:p>
    <w:p w14:paraId="56F0CE42" w14:textId="3332B5E7" w:rsidR="009C0C23" w:rsidRDefault="00645D85" w:rsidP="003A11E3">
      <w:pPr>
        <w:pStyle w:val="Heading2"/>
        <w:keepNext w:val="0"/>
        <w:numPr>
          <w:ilvl w:val="0"/>
          <w:numId w:val="0"/>
        </w:numPr>
        <w:jc w:val="both"/>
        <w:rPr>
          <w:b w:val="0"/>
          <w:color w:val="000000" w:themeColor="text1"/>
          <w:sz w:val="22"/>
          <w:szCs w:val="22"/>
        </w:rPr>
      </w:pPr>
      <w:r>
        <w:rPr>
          <w:b w:val="0"/>
          <w:color w:val="000000" w:themeColor="text1"/>
          <w:sz w:val="22"/>
          <w:szCs w:val="22"/>
        </w:rPr>
        <w:t>QMplus Hub will receive a minor upgrade in June 2017 – this will deliver some new functionality and prepare the ground for the QMUL Model developments coming in September (see above).</w:t>
      </w:r>
      <w:r w:rsidR="00896631">
        <w:rPr>
          <w:b w:val="0"/>
          <w:color w:val="000000" w:themeColor="text1"/>
          <w:sz w:val="22"/>
          <w:szCs w:val="22"/>
        </w:rPr>
        <w:t xml:space="preserve">  </w:t>
      </w:r>
      <w:r>
        <w:rPr>
          <w:b w:val="0"/>
          <w:color w:val="000000" w:themeColor="text1"/>
          <w:sz w:val="22"/>
          <w:szCs w:val="22"/>
        </w:rPr>
        <w:t xml:space="preserve">In addition, </w:t>
      </w:r>
      <w:r w:rsidR="00896631">
        <w:rPr>
          <w:b w:val="0"/>
          <w:color w:val="000000" w:themeColor="text1"/>
          <w:sz w:val="22"/>
          <w:szCs w:val="22"/>
        </w:rPr>
        <w:t xml:space="preserve">major changes </w:t>
      </w:r>
      <w:r>
        <w:rPr>
          <w:b w:val="0"/>
          <w:color w:val="000000" w:themeColor="text1"/>
          <w:sz w:val="22"/>
          <w:szCs w:val="22"/>
        </w:rPr>
        <w:t xml:space="preserve">to both QMplus and Q-Review </w:t>
      </w:r>
      <w:r w:rsidR="00896631">
        <w:rPr>
          <w:b w:val="0"/>
          <w:color w:val="000000" w:themeColor="text1"/>
          <w:sz w:val="22"/>
          <w:szCs w:val="22"/>
        </w:rPr>
        <w:t xml:space="preserve">are planned for the summer </w:t>
      </w:r>
      <w:r>
        <w:rPr>
          <w:b w:val="0"/>
          <w:color w:val="000000" w:themeColor="text1"/>
          <w:sz w:val="22"/>
          <w:szCs w:val="22"/>
        </w:rPr>
        <w:t>with upgrades taking place in July and August, respectively.</w:t>
      </w:r>
    </w:p>
    <w:p w14:paraId="3B7924AD" w14:textId="7D7478A3" w:rsidR="00DC7B7D" w:rsidRPr="00DC7B7D" w:rsidRDefault="00DC7B7D" w:rsidP="003A11E3">
      <w:pPr>
        <w:pStyle w:val="Heading2"/>
        <w:keepNext w:val="0"/>
        <w:numPr>
          <w:ilvl w:val="0"/>
          <w:numId w:val="0"/>
        </w:numPr>
        <w:jc w:val="both"/>
        <w:rPr>
          <w:color w:val="000000" w:themeColor="text1"/>
          <w:sz w:val="22"/>
          <w:szCs w:val="22"/>
        </w:rPr>
      </w:pPr>
      <w:r w:rsidRPr="00DC7B7D">
        <w:rPr>
          <w:color w:val="000000" w:themeColor="text1"/>
          <w:sz w:val="22"/>
          <w:szCs w:val="22"/>
        </w:rPr>
        <w:t xml:space="preserve">QMplus </w:t>
      </w:r>
    </w:p>
    <w:p w14:paraId="70ABF680" w14:textId="34C2A134" w:rsidR="00645D85" w:rsidRDefault="00645D85" w:rsidP="003A11E3">
      <w:pPr>
        <w:pStyle w:val="Heading2"/>
        <w:keepNext w:val="0"/>
        <w:numPr>
          <w:ilvl w:val="0"/>
          <w:numId w:val="0"/>
        </w:numPr>
        <w:jc w:val="both"/>
        <w:rPr>
          <w:b w:val="0"/>
          <w:color w:val="000000" w:themeColor="text1"/>
          <w:sz w:val="22"/>
          <w:szCs w:val="22"/>
        </w:rPr>
      </w:pPr>
      <w:r>
        <w:rPr>
          <w:b w:val="0"/>
          <w:color w:val="000000" w:themeColor="text1"/>
          <w:sz w:val="22"/>
          <w:szCs w:val="22"/>
        </w:rPr>
        <w:t xml:space="preserve">QMplus will receive a significant ‘facelift’ with a new user interface designed in response to feedback from, and in consultation with, staff and students.  Our design partner, </w:t>
      </w:r>
      <w:r w:rsidR="005E5887">
        <w:rPr>
          <w:b w:val="0"/>
          <w:color w:val="000000" w:themeColor="text1"/>
          <w:sz w:val="22"/>
          <w:szCs w:val="22"/>
        </w:rPr>
        <w:t xml:space="preserve">Synergy Learning, has run two </w:t>
      </w:r>
      <w:r>
        <w:rPr>
          <w:b w:val="0"/>
          <w:color w:val="000000" w:themeColor="text1"/>
          <w:sz w:val="22"/>
          <w:szCs w:val="22"/>
        </w:rPr>
        <w:t xml:space="preserve">consultation workshops and presented design concepts to QMplus users who have been very engaged and provided constructive direction. More information is available on the upgrade page: </w:t>
      </w:r>
      <w:hyperlink r:id="rId18" w:history="1">
        <w:r w:rsidRPr="009A1A31">
          <w:rPr>
            <w:rStyle w:val="Hyperlink"/>
            <w:b w:val="0"/>
            <w:sz w:val="22"/>
            <w:szCs w:val="22"/>
          </w:rPr>
          <w:t>https://www.elearning.capd.qmul.ac.uk/learning-applications/qmplus/qmplus-upgrades/2017-qmplus-upgrade/</w:t>
        </w:r>
      </w:hyperlink>
      <w:r w:rsidR="005E5887">
        <w:rPr>
          <w:b w:val="0"/>
          <w:color w:val="000000" w:themeColor="text1"/>
          <w:sz w:val="22"/>
          <w:szCs w:val="22"/>
        </w:rPr>
        <w:t>. T</w:t>
      </w:r>
      <w:r>
        <w:rPr>
          <w:b w:val="0"/>
          <w:color w:val="000000" w:themeColor="text1"/>
          <w:sz w:val="22"/>
          <w:szCs w:val="22"/>
        </w:rPr>
        <w:t xml:space="preserve">he key dates </w:t>
      </w:r>
      <w:r w:rsidR="005E5887">
        <w:rPr>
          <w:b w:val="0"/>
          <w:color w:val="000000" w:themeColor="text1"/>
          <w:sz w:val="22"/>
          <w:szCs w:val="22"/>
        </w:rPr>
        <w:t xml:space="preserve">for </w:t>
      </w:r>
      <w:r>
        <w:rPr>
          <w:b w:val="0"/>
          <w:color w:val="000000" w:themeColor="text1"/>
          <w:sz w:val="22"/>
          <w:szCs w:val="22"/>
        </w:rPr>
        <w:t xml:space="preserve">staff and students are </w:t>
      </w:r>
      <w:r w:rsidRPr="005E5887">
        <w:rPr>
          <w:b w:val="0"/>
          <w:bCs w:val="0"/>
          <w:color w:val="000000" w:themeColor="text1"/>
          <w:sz w:val="22"/>
          <w:szCs w:val="22"/>
        </w:rPr>
        <w:t>10-12 July 2017</w:t>
      </w:r>
      <w:r w:rsidR="005E5887" w:rsidRPr="005E5887">
        <w:rPr>
          <w:b w:val="0"/>
          <w:bCs w:val="0"/>
          <w:color w:val="000000" w:themeColor="text1"/>
          <w:sz w:val="22"/>
          <w:szCs w:val="22"/>
        </w:rPr>
        <w:t>,</w:t>
      </w:r>
      <w:r>
        <w:rPr>
          <w:b w:val="0"/>
          <w:color w:val="000000" w:themeColor="text1"/>
          <w:sz w:val="22"/>
          <w:szCs w:val="22"/>
        </w:rPr>
        <w:t xml:space="preserve"> when QMplus will be in restricted access mode.</w:t>
      </w:r>
    </w:p>
    <w:p w14:paraId="419E100A" w14:textId="58F4EDDC" w:rsidR="00DC7B7D" w:rsidRPr="00DC7B7D" w:rsidRDefault="00DC7B7D" w:rsidP="003A11E3">
      <w:pPr>
        <w:pStyle w:val="Heading2"/>
        <w:keepNext w:val="0"/>
        <w:numPr>
          <w:ilvl w:val="0"/>
          <w:numId w:val="0"/>
        </w:numPr>
        <w:jc w:val="both"/>
        <w:rPr>
          <w:color w:val="000000" w:themeColor="text1"/>
          <w:sz w:val="22"/>
          <w:szCs w:val="22"/>
        </w:rPr>
      </w:pPr>
      <w:r w:rsidRPr="00DC7B7D">
        <w:rPr>
          <w:color w:val="000000" w:themeColor="text1"/>
          <w:sz w:val="22"/>
          <w:szCs w:val="22"/>
        </w:rPr>
        <w:t>Q-Review</w:t>
      </w:r>
    </w:p>
    <w:p w14:paraId="0A5B5D87" w14:textId="75B7F7D5" w:rsidR="00645D85" w:rsidRDefault="00645D85" w:rsidP="003A11E3">
      <w:pPr>
        <w:pStyle w:val="Heading2"/>
        <w:keepNext w:val="0"/>
        <w:numPr>
          <w:ilvl w:val="0"/>
          <w:numId w:val="0"/>
        </w:numPr>
        <w:jc w:val="both"/>
        <w:rPr>
          <w:b w:val="0"/>
          <w:color w:val="000000" w:themeColor="text1"/>
          <w:sz w:val="22"/>
          <w:szCs w:val="22"/>
        </w:rPr>
      </w:pPr>
      <w:r>
        <w:rPr>
          <w:b w:val="0"/>
          <w:color w:val="000000" w:themeColor="text1"/>
          <w:sz w:val="22"/>
          <w:szCs w:val="22"/>
        </w:rPr>
        <w:t>Q-Review, our lecture capture system which has never received a major upgrade, will be migrated to a new cloud-based</w:t>
      </w:r>
      <w:r w:rsidR="008903FF">
        <w:rPr>
          <w:b w:val="0"/>
          <w:color w:val="000000" w:themeColor="text1"/>
          <w:sz w:val="22"/>
          <w:szCs w:val="22"/>
        </w:rPr>
        <w:t xml:space="preserve"> </w:t>
      </w:r>
      <w:r w:rsidR="008903FF" w:rsidRPr="005E5887">
        <w:rPr>
          <w:b w:val="0"/>
          <w:color w:val="000000" w:themeColor="text1"/>
          <w:sz w:val="22"/>
          <w:szCs w:val="22"/>
        </w:rPr>
        <w:t>platform</w:t>
      </w:r>
      <w:r>
        <w:rPr>
          <w:b w:val="0"/>
          <w:color w:val="000000" w:themeColor="text1"/>
          <w:sz w:val="22"/>
          <w:szCs w:val="22"/>
        </w:rPr>
        <w:t xml:space="preserve"> during August 2017.  The anticipated date for this work is the week commencing 14 August, but this is not yet confirmed.</w:t>
      </w:r>
      <w:r w:rsidR="00DC7B7D">
        <w:rPr>
          <w:b w:val="0"/>
          <w:color w:val="000000" w:themeColor="text1"/>
          <w:sz w:val="22"/>
          <w:szCs w:val="22"/>
        </w:rPr>
        <w:t xml:space="preserve">  The upgrade date will be circulated widely once confirmed – downtime </w:t>
      </w:r>
      <w:r w:rsidR="00832B93">
        <w:rPr>
          <w:b w:val="0"/>
          <w:color w:val="000000" w:themeColor="text1"/>
          <w:sz w:val="22"/>
          <w:szCs w:val="22"/>
        </w:rPr>
        <w:t xml:space="preserve">will </w:t>
      </w:r>
      <w:r w:rsidR="00DC7B7D">
        <w:rPr>
          <w:b w:val="0"/>
          <w:color w:val="000000" w:themeColor="text1"/>
          <w:sz w:val="22"/>
          <w:szCs w:val="22"/>
        </w:rPr>
        <w:t xml:space="preserve">not affect the ability to view existing recordings, but will prevent new recordings being made. </w:t>
      </w:r>
      <w:r w:rsidR="00132039" w:rsidRPr="00832B93">
        <w:rPr>
          <w:b w:val="0"/>
          <w:color w:val="000000" w:themeColor="text1"/>
          <w:sz w:val="22"/>
          <w:szCs w:val="22"/>
        </w:rPr>
        <w:t>Significant</w:t>
      </w:r>
      <w:r w:rsidR="008903FF">
        <w:rPr>
          <w:bCs w:val="0"/>
          <w:color w:val="000000" w:themeColor="text1"/>
          <w:sz w:val="22"/>
          <w:szCs w:val="22"/>
        </w:rPr>
        <w:t xml:space="preserve"> </w:t>
      </w:r>
      <w:r>
        <w:rPr>
          <w:b w:val="0"/>
          <w:color w:val="000000" w:themeColor="text1"/>
          <w:sz w:val="22"/>
          <w:szCs w:val="22"/>
        </w:rPr>
        <w:t>improvements will be delivered</w:t>
      </w:r>
      <w:r w:rsidR="00832B93">
        <w:rPr>
          <w:b w:val="0"/>
          <w:color w:val="000000" w:themeColor="text1"/>
          <w:sz w:val="22"/>
          <w:szCs w:val="22"/>
        </w:rPr>
        <w:t>,</w:t>
      </w:r>
      <w:r>
        <w:rPr>
          <w:b w:val="0"/>
          <w:color w:val="000000" w:themeColor="text1"/>
          <w:sz w:val="22"/>
          <w:szCs w:val="22"/>
        </w:rPr>
        <w:t xml:space="preserve"> including:</w:t>
      </w:r>
    </w:p>
    <w:p w14:paraId="7299F0EE" w14:textId="505F248B" w:rsidR="00645D85" w:rsidRDefault="00645D85" w:rsidP="00DC7B7D">
      <w:pPr>
        <w:pStyle w:val="Heading2"/>
        <w:keepNext w:val="0"/>
        <w:numPr>
          <w:ilvl w:val="0"/>
          <w:numId w:val="20"/>
        </w:numPr>
        <w:spacing w:before="120"/>
        <w:ind w:left="714" w:hanging="357"/>
        <w:jc w:val="both"/>
        <w:rPr>
          <w:b w:val="0"/>
          <w:color w:val="000000" w:themeColor="text1"/>
          <w:sz w:val="22"/>
          <w:szCs w:val="22"/>
        </w:rPr>
      </w:pPr>
      <w:r>
        <w:rPr>
          <w:b w:val="0"/>
          <w:color w:val="000000" w:themeColor="text1"/>
          <w:sz w:val="22"/>
          <w:szCs w:val="22"/>
        </w:rPr>
        <w:lastRenderedPageBreak/>
        <w:t>An improved Q-Review interface with recordings embedded within QMplus and the ability to move between course recordings without leaving the page</w:t>
      </w:r>
    </w:p>
    <w:p w14:paraId="6D09BD2A" w14:textId="78A5D1A2" w:rsidR="00645D85" w:rsidRDefault="00645D85" w:rsidP="00DC7B7D">
      <w:pPr>
        <w:pStyle w:val="Heading2"/>
        <w:keepNext w:val="0"/>
        <w:numPr>
          <w:ilvl w:val="0"/>
          <w:numId w:val="20"/>
        </w:numPr>
        <w:spacing w:before="120"/>
        <w:ind w:left="714" w:hanging="357"/>
        <w:jc w:val="both"/>
        <w:rPr>
          <w:b w:val="0"/>
          <w:color w:val="000000" w:themeColor="text1"/>
          <w:sz w:val="22"/>
          <w:szCs w:val="22"/>
        </w:rPr>
      </w:pPr>
      <w:r>
        <w:rPr>
          <w:b w:val="0"/>
          <w:color w:val="000000" w:themeColor="text1"/>
          <w:sz w:val="22"/>
          <w:szCs w:val="22"/>
        </w:rPr>
        <w:t>An integrated classroom view with engagement tools for staff and students</w:t>
      </w:r>
    </w:p>
    <w:p w14:paraId="0C683C00" w14:textId="36FA10D5" w:rsidR="00645D85" w:rsidRDefault="00645D85" w:rsidP="00DC7B7D">
      <w:pPr>
        <w:pStyle w:val="Heading2"/>
        <w:keepNext w:val="0"/>
        <w:numPr>
          <w:ilvl w:val="0"/>
          <w:numId w:val="20"/>
        </w:numPr>
        <w:spacing w:before="120"/>
        <w:ind w:left="714" w:hanging="357"/>
        <w:jc w:val="both"/>
        <w:rPr>
          <w:b w:val="0"/>
          <w:color w:val="000000" w:themeColor="text1"/>
          <w:sz w:val="22"/>
          <w:szCs w:val="22"/>
        </w:rPr>
      </w:pPr>
      <w:r>
        <w:rPr>
          <w:b w:val="0"/>
          <w:color w:val="000000" w:themeColor="text1"/>
          <w:sz w:val="22"/>
          <w:szCs w:val="22"/>
        </w:rPr>
        <w:t>The ability to include student response activities in presentations</w:t>
      </w:r>
    </w:p>
    <w:p w14:paraId="32649179" w14:textId="27625F37" w:rsidR="00645D85" w:rsidRDefault="00645D85" w:rsidP="00DC7B7D">
      <w:pPr>
        <w:pStyle w:val="Heading2"/>
        <w:keepNext w:val="0"/>
        <w:numPr>
          <w:ilvl w:val="0"/>
          <w:numId w:val="20"/>
        </w:numPr>
        <w:spacing w:before="120"/>
        <w:ind w:left="714" w:hanging="357"/>
        <w:jc w:val="both"/>
        <w:rPr>
          <w:b w:val="0"/>
          <w:color w:val="000000" w:themeColor="text1"/>
          <w:sz w:val="22"/>
          <w:szCs w:val="22"/>
        </w:rPr>
      </w:pPr>
      <w:r>
        <w:rPr>
          <w:b w:val="0"/>
          <w:color w:val="000000" w:themeColor="text1"/>
          <w:sz w:val="22"/>
          <w:szCs w:val="22"/>
        </w:rPr>
        <w:t>Improved reporting</w:t>
      </w:r>
      <w:r w:rsidR="00750255" w:rsidRPr="00832B93">
        <w:rPr>
          <w:b w:val="0"/>
          <w:color w:val="000000" w:themeColor="text1"/>
          <w:sz w:val="22"/>
          <w:szCs w:val="22"/>
        </w:rPr>
        <w:t xml:space="preserve"> on usage statistics</w:t>
      </w:r>
    </w:p>
    <w:p w14:paraId="323C1BD5" w14:textId="62BA18C5" w:rsidR="00645D85" w:rsidRDefault="00645D85" w:rsidP="00DC7B7D">
      <w:pPr>
        <w:pStyle w:val="Heading2"/>
        <w:keepNext w:val="0"/>
        <w:numPr>
          <w:ilvl w:val="0"/>
          <w:numId w:val="20"/>
        </w:numPr>
        <w:spacing w:before="120"/>
        <w:ind w:left="714" w:hanging="357"/>
        <w:jc w:val="both"/>
        <w:rPr>
          <w:b w:val="0"/>
          <w:color w:val="000000" w:themeColor="text1"/>
          <w:sz w:val="22"/>
          <w:szCs w:val="22"/>
        </w:rPr>
      </w:pPr>
      <w:r>
        <w:rPr>
          <w:b w:val="0"/>
          <w:color w:val="000000" w:themeColor="text1"/>
          <w:sz w:val="22"/>
          <w:szCs w:val="22"/>
        </w:rPr>
        <w:t xml:space="preserve">Integration with </w:t>
      </w:r>
      <w:r w:rsidR="00DC7B7D">
        <w:rPr>
          <w:b w:val="0"/>
          <w:color w:val="000000" w:themeColor="text1"/>
          <w:sz w:val="22"/>
          <w:szCs w:val="22"/>
        </w:rPr>
        <w:t>QMUL’s timetabling system</w:t>
      </w:r>
    </w:p>
    <w:p w14:paraId="18553BAC" w14:textId="6C136A1E" w:rsidR="00DC7B7D" w:rsidRDefault="00DC7B7D" w:rsidP="00DC7B7D">
      <w:pPr>
        <w:pStyle w:val="Heading2"/>
        <w:keepNext w:val="0"/>
        <w:numPr>
          <w:ilvl w:val="0"/>
          <w:numId w:val="20"/>
        </w:numPr>
        <w:spacing w:before="120"/>
        <w:ind w:left="714" w:hanging="357"/>
        <w:jc w:val="both"/>
        <w:rPr>
          <w:b w:val="0"/>
          <w:color w:val="000000" w:themeColor="text1"/>
          <w:sz w:val="22"/>
          <w:szCs w:val="22"/>
        </w:rPr>
      </w:pPr>
      <w:r>
        <w:rPr>
          <w:b w:val="0"/>
          <w:color w:val="000000" w:themeColor="text1"/>
          <w:sz w:val="22"/>
          <w:szCs w:val="22"/>
        </w:rPr>
        <w:t>In-room visual indicators to identify when a recording is in progress (not confirmed)</w:t>
      </w:r>
    </w:p>
    <w:p w14:paraId="1B6BF172" w14:textId="77777777" w:rsidR="00DC7B7D" w:rsidRDefault="00DC7B7D" w:rsidP="00DC7B7D">
      <w:pPr>
        <w:pStyle w:val="Heading2"/>
        <w:keepNext w:val="0"/>
        <w:numPr>
          <w:ilvl w:val="0"/>
          <w:numId w:val="0"/>
        </w:numPr>
        <w:spacing w:before="0" w:after="0"/>
        <w:ind w:left="576" w:hanging="576"/>
        <w:jc w:val="both"/>
        <w:rPr>
          <w:b w:val="0"/>
          <w:color w:val="000000" w:themeColor="text1"/>
          <w:sz w:val="22"/>
          <w:szCs w:val="22"/>
        </w:rPr>
      </w:pPr>
      <w:r>
        <w:rPr>
          <w:b w:val="0"/>
          <w:color w:val="000000" w:themeColor="text1"/>
          <w:sz w:val="22"/>
          <w:szCs w:val="22"/>
        </w:rPr>
        <w:t>For more information, please see the Q-Review upgrade page:</w:t>
      </w:r>
    </w:p>
    <w:p w14:paraId="12B85C60" w14:textId="4F2D8C76" w:rsidR="00DC7B7D" w:rsidRDefault="00D40502" w:rsidP="00DC7B7D">
      <w:pPr>
        <w:pStyle w:val="Heading2"/>
        <w:keepNext w:val="0"/>
        <w:numPr>
          <w:ilvl w:val="0"/>
          <w:numId w:val="0"/>
        </w:numPr>
        <w:spacing w:before="0" w:after="0"/>
        <w:jc w:val="both"/>
        <w:rPr>
          <w:b w:val="0"/>
          <w:color w:val="000000" w:themeColor="text1"/>
          <w:sz w:val="22"/>
          <w:szCs w:val="22"/>
        </w:rPr>
      </w:pPr>
      <w:hyperlink r:id="rId19" w:history="1">
        <w:r w:rsidR="00DC7B7D" w:rsidRPr="009A1A31">
          <w:rPr>
            <w:rStyle w:val="Hyperlink"/>
            <w:b w:val="0"/>
            <w:sz w:val="22"/>
            <w:szCs w:val="22"/>
          </w:rPr>
          <w:t>https://www.elearning.capd.qmul.ac.uk/announcements/q-review-upgrade-summer-2017/</w:t>
        </w:r>
      </w:hyperlink>
      <w:r w:rsidR="00DC7B7D">
        <w:rPr>
          <w:b w:val="0"/>
          <w:color w:val="000000" w:themeColor="text1"/>
          <w:sz w:val="22"/>
          <w:szCs w:val="22"/>
        </w:rPr>
        <w:t xml:space="preserve">. </w:t>
      </w:r>
    </w:p>
    <w:p w14:paraId="258CDAF9" w14:textId="34DF52CE" w:rsidR="0008208B" w:rsidRDefault="00B20718" w:rsidP="00380594">
      <w:pPr>
        <w:pStyle w:val="Heading2"/>
        <w:numPr>
          <w:ilvl w:val="0"/>
          <w:numId w:val="4"/>
        </w:numPr>
        <w:jc w:val="both"/>
      </w:pPr>
      <w:r>
        <w:t xml:space="preserve">E-Learning </w:t>
      </w:r>
      <w:r w:rsidR="00376A74">
        <w:t>Production Scheme – second round</w:t>
      </w:r>
    </w:p>
    <w:p w14:paraId="457B52A6" w14:textId="533290D6" w:rsidR="00DC7B7D" w:rsidRDefault="00DC7B7D" w:rsidP="0012747B">
      <w:pPr>
        <w:pStyle w:val="Heading2"/>
        <w:keepNext w:val="0"/>
        <w:numPr>
          <w:ilvl w:val="0"/>
          <w:numId w:val="0"/>
        </w:numPr>
        <w:jc w:val="both"/>
        <w:rPr>
          <w:b w:val="0"/>
          <w:color w:val="auto"/>
          <w:sz w:val="22"/>
          <w:szCs w:val="22"/>
        </w:rPr>
      </w:pPr>
      <w:r>
        <w:rPr>
          <w:b w:val="0"/>
          <w:color w:val="auto"/>
          <w:sz w:val="22"/>
          <w:szCs w:val="22"/>
        </w:rPr>
        <w:t>The XXXX funded projects from Phase I of the E-Learning Production Scheme are now drawing to a close.  XXXX projects are completed and the remaining projects are due to completed by XXXX.  We are in the process of collecting case studies from those who received funding and support and will publish these as they are received.</w:t>
      </w:r>
    </w:p>
    <w:p w14:paraId="453FCEC6" w14:textId="0717740A" w:rsidR="009C0C23" w:rsidRDefault="00DC7B7D" w:rsidP="0012747B">
      <w:pPr>
        <w:pStyle w:val="Heading2"/>
        <w:keepNext w:val="0"/>
        <w:numPr>
          <w:ilvl w:val="0"/>
          <w:numId w:val="0"/>
        </w:numPr>
        <w:jc w:val="both"/>
        <w:rPr>
          <w:b w:val="0"/>
          <w:color w:val="auto"/>
          <w:sz w:val="22"/>
          <w:szCs w:val="22"/>
        </w:rPr>
      </w:pPr>
      <w:r>
        <w:rPr>
          <w:b w:val="0"/>
          <w:color w:val="auto"/>
          <w:sz w:val="22"/>
          <w:szCs w:val="22"/>
        </w:rPr>
        <w:t xml:space="preserve">Phase II of the scheme launched on XXXX and closed on 7 April 2017.  XXXX applications were received from all three faculties </w:t>
      </w:r>
      <w:r w:rsidRPr="00DC7B7D">
        <w:rPr>
          <w:b w:val="0"/>
          <w:color w:val="FF0000"/>
          <w:sz w:val="22"/>
          <w:szCs w:val="22"/>
        </w:rPr>
        <w:t>XXXX Shelley please update if not true</w:t>
      </w:r>
      <w:r>
        <w:rPr>
          <w:b w:val="0"/>
          <w:color w:val="auto"/>
          <w:sz w:val="22"/>
          <w:szCs w:val="22"/>
        </w:rPr>
        <w:t xml:space="preserve">.  After </w:t>
      </w:r>
      <w:r w:rsidR="00DC061A">
        <w:rPr>
          <w:b w:val="0"/>
          <w:color w:val="auto"/>
          <w:sz w:val="22"/>
          <w:szCs w:val="22"/>
        </w:rPr>
        <w:t>careful consideration from the evaluation team, the following innovative projects were selected for funding due to their direct and clear contribution to learning and teaching with technology at QMUL.</w:t>
      </w:r>
    </w:p>
    <w:p w14:paraId="25873504" w14:textId="0B5BA783" w:rsidR="00DC061A" w:rsidRPr="00DC061A" w:rsidRDefault="00DC061A" w:rsidP="00DC061A">
      <w:pPr>
        <w:pStyle w:val="Heading2"/>
        <w:keepNext w:val="0"/>
        <w:numPr>
          <w:ilvl w:val="0"/>
          <w:numId w:val="21"/>
        </w:numPr>
        <w:spacing w:before="120"/>
        <w:ind w:left="714" w:hanging="357"/>
        <w:jc w:val="both"/>
        <w:rPr>
          <w:b w:val="0"/>
          <w:color w:val="auto"/>
          <w:sz w:val="22"/>
          <w:szCs w:val="22"/>
        </w:rPr>
      </w:pPr>
      <w:r>
        <w:rPr>
          <w:b w:val="0"/>
          <w:color w:val="auto"/>
          <w:sz w:val="22"/>
          <w:szCs w:val="22"/>
        </w:rPr>
        <w:t>XXXX</w:t>
      </w:r>
    </w:p>
    <w:p w14:paraId="4880AA8E" w14:textId="1B16301F" w:rsidR="00DC061A" w:rsidRDefault="00DC061A" w:rsidP="00DC061A">
      <w:pPr>
        <w:pStyle w:val="Heading2"/>
        <w:keepNext w:val="0"/>
        <w:numPr>
          <w:ilvl w:val="0"/>
          <w:numId w:val="0"/>
        </w:numPr>
        <w:ind w:left="576" w:hanging="576"/>
        <w:jc w:val="both"/>
        <w:rPr>
          <w:b w:val="0"/>
          <w:color w:val="auto"/>
          <w:sz w:val="22"/>
          <w:szCs w:val="22"/>
        </w:rPr>
      </w:pPr>
      <w:r>
        <w:rPr>
          <w:b w:val="0"/>
          <w:color w:val="auto"/>
          <w:sz w:val="22"/>
          <w:szCs w:val="22"/>
        </w:rPr>
        <w:t>We look forward to reporting on the progress of these projects.</w:t>
      </w:r>
    </w:p>
    <w:p w14:paraId="6B23A35F" w14:textId="77777777" w:rsidR="00896631" w:rsidRDefault="00896631" w:rsidP="00896631">
      <w:pPr>
        <w:pStyle w:val="Heading2"/>
        <w:numPr>
          <w:ilvl w:val="0"/>
          <w:numId w:val="4"/>
        </w:numPr>
        <w:jc w:val="both"/>
      </w:pPr>
      <w:r>
        <w:t>E-Learning Team Changes</w:t>
      </w:r>
    </w:p>
    <w:p w14:paraId="513F7164" w14:textId="2DAB9BCB" w:rsidR="00896631" w:rsidRDefault="009749D4" w:rsidP="00896631">
      <w:pPr>
        <w:pStyle w:val="body"/>
        <w:jc w:val="both"/>
      </w:pPr>
      <w:r>
        <w:t xml:space="preserve">Following a restructure of the CAPD, the E-Learning Unit will now reside within a sub-directorate of Student Services, its working title is Academic Development Division, led by </w:t>
      </w:r>
      <w:r w:rsidR="00832B93">
        <w:t xml:space="preserve">the </w:t>
      </w:r>
      <w:r>
        <w:t>Assistant Director of Academic Development, Sally Mitchell.  The ELU does not anticipate any material change in its direction or its activities and continues to work to its published strategy.  We ask that our stakeholders continue to engage with the ELU members they already work with and if there are any concerns or questions about the new structure, please direct these directly to Stella Ekebuisi, or via your factulty or professional services user group representative.</w:t>
      </w:r>
    </w:p>
    <w:p w14:paraId="48435BB9" w14:textId="33A95373" w:rsidR="00F36980" w:rsidRPr="009749D4" w:rsidRDefault="009749D4" w:rsidP="009749D4">
      <w:pPr>
        <w:pStyle w:val="body"/>
        <w:jc w:val="both"/>
      </w:pPr>
      <w:r w:rsidRPr="009749D4">
        <w:t>We have a new member of the team, Rose Heaney, who joined as a part-time (0.5FTE) Senior Learning Technologist (E-Learning Applications Manager</w:t>
      </w:r>
      <w:r>
        <w:t>).  Rose joined the team on 18 April 2017 from the London School of Economics, after a significant period as a learning technologist at the University of East London.  Rose will jobshare with Alysa Bramble who will reduce her hours to part-time (0.5FTE) from 1 June 2017.  Alysa will be in touch with those of you she works closely with.</w:t>
      </w:r>
    </w:p>
    <w:p w14:paraId="2EA49E3D" w14:textId="77777777" w:rsidR="009749D4" w:rsidRDefault="009749D4" w:rsidP="005F2644">
      <w:pPr>
        <w:pStyle w:val="Heading2"/>
        <w:keepNext w:val="0"/>
        <w:numPr>
          <w:ilvl w:val="0"/>
          <w:numId w:val="0"/>
        </w:numPr>
        <w:ind w:left="576" w:hanging="576"/>
        <w:jc w:val="both"/>
        <w:rPr>
          <w:b w:val="0"/>
          <w:color w:val="auto"/>
          <w:sz w:val="22"/>
          <w:szCs w:val="22"/>
        </w:rPr>
      </w:pPr>
    </w:p>
    <w:sectPr w:rsidR="009749D4" w:rsidSect="002E50A5">
      <w:headerReference w:type="default" r:id="rId20"/>
      <w:footerReference w:type="default" r:id="rId2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28E4C" w14:textId="77777777" w:rsidR="00D40502" w:rsidRDefault="00D40502" w:rsidP="001C2D4D">
      <w:r>
        <w:separator/>
      </w:r>
    </w:p>
  </w:endnote>
  <w:endnote w:type="continuationSeparator" w:id="0">
    <w:p w14:paraId="25F182DD" w14:textId="77777777" w:rsidR="00D40502" w:rsidRDefault="00D40502" w:rsidP="001C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Mangal">
    <w:panose1 w:val="02040503050203030202"/>
    <w:charset w:val="00"/>
    <w:family w:val="auto"/>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222249"/>
      <w:docPartObj>
        <w:docPartGallery w:val="Page Numbers (Bottom of Page)"/>
        <w:docPartUnique/>
      </w:docPartObj>
    </w:sdtPr>
    <w:sdtEndPr>
      <w:rPr>
        <w:noProof/>
      </w:rPr>
    </w:sdtEndPr>
    <w:sdtContent>
      <w:p w14:paraId="34A69ABB" w14:textId="4C67F494" w:rsidR="003A11E3" w:rsidRDefault="003A11E3">
        <w:pPr>
          <w:pStyle w:val="Footer"/>
          <w:jc w:val="right"/>
        </w:pPr>
        <w:r>
          <w:fldChar w:fldCharType="begin"/>
        </w:r>
        <w:r>
          <w:instrText xml:space="preserve"> PAGE   \* MERGEFORMAT </w:instrText>
        </w:r>
        <w:r>
          <w:fldChar w:fldCharType="separate"/>
        </w:r>
        <w:r w:rsidR="007E0F3A">
          <w:rPr>
            <w:noProof/>
          </w:rPr>
          <w:t>2</w:t>
        </w:r>
        <w:r>
          <w:rPr>
            <w:noProof/>
          </w:rPr>
          <w:fldChar w:fldCharType="end"/>
        </w:r>
      </w:p>
    </w:sdtContent>
  </w:sdt>
  <w:p w14:paraId="0480D864" w14:textId="77777777" w:rsidR="003A11E3" w:rsidRDefault="003A11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4C504" w14:textId="77777777" w:rsidR="00D40502" w:rsidRDefault="00D40502" w:rsidP="001C2D4D">
      <w:r>
        <w:separator/>
      </w:r>
    </w:p>
  </w:footnote>
  <w:footnote w:type="continuationSeparator" w:id="0">
    <w:p w14:paraId="217113FE" w14:textId="77777777" w:rsidR="00D40502" w:rsidRDefault="00D40502" w:rsidP="001C2D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17EB" w14:textId="29D2A49E" w:rsidR="003A11E3" w:rsidRDefault="003A11E3" w:rsidP="00433A60">
    <w:pPr>
      <w:pStyle w:val="Header"/>
      <w:jc w:val="right"/>
    </w:pPr>
    <w:r>
      <w:t>ELU Update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6EF5"/>
    <w:multiLevelType w:val="hybridMultilevel"/>
    <w:tmpl w:val="E5A6CD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FF0BD2"/>
    <w:multiLevelType w:val="multilevel"/>
    <w:tmpl w:val="76EA67CC"/>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6761538"/>
    <w:multiLevelType w:val="hybridMultilevel"/>
    <w:tmpl w:val="FC3C3B42"/>
    <w:lvl w:ilvl="0" w:tplc="478C14BC">
      <w:start w:val="1"/>
      <w:numFmt w:val="lowerLetter"/>
      <w:lvlText w:val="%1."/>
      <w:lvlJc w:val="left"/>
      <w:pPr>
        <w:ind w:left="720" w:hanging="360"/>
      </w:pPr>
      <w:rPr>
        <w:rFonts w:asciiTheme="minorHAnsi" w:eastAsiaTheme="minorEastAsia" w:hAnsiTheme="minorHAnsi" w:cstheme="minorBidi"/>
      </w:rPr>
    </w:lvl>
    <w:lvl w:ilvl="1" w:tplc="A32C39AA">
      <w:start w:val="1"/>
      <w:numFmt w:val="lowerRoman"/>
      <w:lvlText w:val="%2."/>
      <w:lvlJc w:val="left"/>
      <w:pPr>
        <w:ind w:left="1440" w:hanging="360"/>
      </w:pPr>
      <w:rPr>
        <w:rFonts w:asciiTheme="minorHAnsi" w:eastAsiaTheme="minorEastAsia" w:hAnsiTheme="minorHAnsi" w:cstheme="minorBid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116EB"/>
    <w:multiLevelType w:val="hybridMultilevel"/>
    <w:tmpl w:val="B8DE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7178C"/>
    <w:multiLevelType w:val="hybridMultilevel"/>
    <w:tmpl w:val="33F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3A016B"/>
    <w:multiLevelType w:val="hybridMultilevel"/>
    <w:tmpl w:val="2954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947DF9"/>
    <w:multiLevelType w:val="hybridMultilevel"/>
    <w:tmpl w:val="0004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D96633"/>
    <w:multiLevelType w:val="hybridMultilevel"/>
    <w:tmpl w:val="C9C41F7C"/>
    <w:lvl w:ilvl="0" w:tplc="83085A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9D02C5"/>
    <w:multiLevelType w:val="hybridMultilevel"/>
    <w:tmpl w:val="C5DE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2600BB"/>
    <w:multiLevelType w:val="hybridMultilevel"/>
    <w:tmpl w:val="7ADE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CB7578"/>
    <w:multiLevelType w:val="hybridMultilevel"/>
    <w:tmpl w:val="99B0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675CE3"/>
    <w:multiLevelType w:val="hybridMultilevel"/>
    <w:tmpl w:val="5E6A9ACC"/>
    <w:lvl w:ilvl="0" w:tplc="83085A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684F1E"/>
    <w:multiLevelType w:val="hybridMultilevel"/>
    <w:tmpl w:val="E9FC2286"/>
    <w:lvl w:ilvl="0" w:tplc="D7A2E1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CC43E3"/>
    <w:multiLevelType w:val="hybridMultilevel"/>
    <w:tmpl w:val="28E89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D0072C"/>
    <w:multiLevelType w:val="hybridMultilevel"/>
    <w:tmpl w:val="B9DA52F4"/>
    <w:lvl w:ilvl="0" w:tplc="83085A9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D9670C"/>
    <w:multiLevelType w:val="hybridMultilevel"/>
    <w:tmpl w:val="F5F2F65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6">
    <w:nsid w:val="7B17636B"/>
    <w:multiLevelType w:val="hybridMultilevel"/>
    <w:tmpl w:val="802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9"/>
  </w:num>
  <w:num w:numId="4">
    <w:abstractNumId w:val="0"/>
  </w:num>
  <w:num w:numId="5">
    <w:abstractNumId w:val="1"/>
  </w:num>
  <w:num w:numId="6">
    <w:abstractNumId w:val="1"/>
  </w:num>
  <w:num w:numId="7">
    <w:abstractNumId w:val="1"/>
  </w:num>
  <w:num w:numId="8">
    <w:abstractNumId w:val="4"/>
  </w:num>
  <w:num w:numId="9">
    <w:abstractNumId w:val="12"/>
  </w:num>
  <w:num w:numId="10">
    <w:abstractNumId w:val="7"/>
  </w:num>
  <w:num w:numId="11">
    <w:abstractNumId w:val="14"/>
  </w:num>
  <w:num w:numId="12">
    <w:abstractNumId w:val="11"/>
  </w:num>
  <w:num w:numId="13">
    <w:abstractNumId w:val="13"/>
  </w:num>
  <w:num w:numId="14">
    <w:abstractNumId w:val="15"/>
  </w:num>
  <w:num w:numId="15">
    <w:abstractNumId w:val="3"/>
  </w:num>
  <w:num w:numId="16">
    <w:abstractNumId w:val="1"/>
  </w:num>
  <w:num w:numId="17">
    <w:abstractNumId w:val="10"/>
  </w:num>
  <w:num w:numId="18">
    <w:abstractNumId w:val="6"/>
  </w:num>
  <w:num w:numId="19">
    <w:abstractNumId w:val="2"/>
  </w:num>
  <w:num w:numId="20">
    <w:abstractNumId w:val="5"/>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EF"/>
    <w:rsid w:val="000104DD"/>
    <w:rsid w:val="000143C9"/>
    <w:rsid w:val="00042DCF"/>
    <w:rsid w:val="00046893"/>
    <w:rsid w:val="00070F5A"/>
    <w:rsid w:val="0008208B"/>
    <w:rsid w:val="00082C8D"/>
    <w:rsid w:val="0008591F"/>
    <w:rsid w:val="00096BAC"/>
    <w:rsid w:val="000B72C8"/>
    <w:rsid w:val="000C57C6"/>
    <w:rsid w:val="00107457"/>
    <w:rsid w:val="001114FF"/>
    <w:rsid w:val="00121E6B"/>
    <w:rsid w:val="00122406"/>
    <w:rsid w:val="00126D4A"/>
    <w:rsid w:val="0012747B"/>
    <w:rsid w:val="00132039"/>
    <w:rsid w:val="00141073"/>
    <w:rsid w:val="00146ADF"/>
    <w:rsid w:val="00191703"/>
    <w:rsid w:val="001A4AA4"/>
    <w:rsid w:val="001C2D4D"/>
    <w:rsid w:val="001D316E"/>
    <w:rsid w:val="001D5071"/>
    <w:rsid w:val="001E419C"/>
    <w:rsid w:val="001E6BDA"/>
    <w:rsid w:val="001F149B"/>
    <w:rsid w:val="001F1974"/>
    <w:rsid w:val="002106F2"/>
    <w:rsid w:val="002236C5"/>
    <w:rsid w:val="0024231F"/>
    <w:rsid w:val="00265BF0"/>
    <w:rsid w:val="00271E42"/>
    <w:rsid w:val="00284A39"/>
    <w:rsid w:val="00287BA1"/>
    <w:rsid w:val="002B1810"/>
    <w:rsid w:val="002B4302"/>
    <w:rsid w:val="002C4F2A"/>
    <w:rsid w:val="002D6320"/>
    <w:rsid w:val="002E50A5"/>
    <w:rsid w:val="002E5564"/>
    <w:rsid w:val="002F0768"/>
    <w:rsid w:val="002F6B2E"/>
    <w:rsid w:val="00313AAB"/>
    <w:rsid w:val="00317661"/>
    <w:rsid w:val="00331B8F"/>
    <w:rsid w:val="00345CD3"/>
    <w:rsid w:val="00351E6F"/>
    <w:rsid w:val="00357F51"/>
    <w:rsid w:val="00362005"/>
    <w:rsid w:val="00372AED"/>
    <w:rsid w:val="00376A74"/>
    <w:rsid w:val="00380594"/>
    <w:rsid w:val="003A11E3"/>
    <w:rsid w:val="003C6CEC"/>
    <w:rsid w:val="003D08DD"/>
    <w:rsid w:val="003E5028"/>
    <w:rsid w:val="003E5F36"/>
    <w:rsid w:val="00404535"/>
    <w:rsid w:val="00411213"/>
    <w:rsid w:val="00425DB1"/>
    <w:rsid w:val="00433A60"/>
    <w:rsid w:val="0043733F"/>
    <w:rsid w:val="004407F9"/>
    <w:rsid w:val="00444EEE"/>
    <w:rsid w:val="004536B4"/>
    <w:rsid w:val="00474628"/>
    <w:rsid w:val="0047580C"/>
    <w:rsid w:val="004A4D89"/>
    <w:rsid w:val="004C3BF5"/>
    <w:rsid w:val="004C473C"/>
    <w:rsid w:val="004C4EB6"/>
    <w:rsid w:val="004D3469"/>
    <w:rsid w:val="005030B0"/>
    <w:rsid w:val="00511FB2"/>
    <w:rsid w:val="00517251"/>
    <w:rsid w:val="005412AF"/>
    <w:rsid w:val="00550A4F"/>
    <w:rsid w:val="0055309B"/>
    <w:rsid w:val="005906D3"/>
    <w:rsid w:val="00597DF2"/>
    <w:rsid w:val="005A4DB1"/>
    <w:rsid w:val="005C534C"/>
    <w:rsid w:val="005C70A4"/>
    <w:rsid w:val="005E5887"/>
    <w:rsid w:val="005F2644"/>
    <w:rsid w:val="005F3525"/>
    <w:rsid w:val="00615B18"/>
    <w:rsid w:val="00645D85"/>
    <w:rsid w:val="00676941"/>
    <w:rsid w:val="006B04C8"/>
    <w:rsid w:val="006B3E57"/>
    <w:rsid w:val="006C56C6"/>
    <w:rsid w:val="006C5F4F"/>
    <w:rsid w:val="006D15E3"/>
    <w:rsid w:val="0073062F"/>
    <w:rsid w:val="007402ED"/>
    <w:rsid w:val="00740C3E"/>
    <w:rsid w:val="007425CF"/>
    <w:rsid w:val="00750255"/>
    <w:rsid w:val="007519E1"/>
    <w:rsid w:val="00752DD3"/>
    <w:rsid w:val="00766D39"/>
    <w:rsid w:val="00775A6D"/>
    <w:rsid w:val="00795F7F"/>
    <w:rsid w:val="007B6760"/>
    <w:rsid w:val="007C11EC"/>
    <w:rsid w:val="007E0F3A"/>
    <w:rsid w:val="00812454"/>
    <w:rsid w:val="00831369"/>
    <w:rsid w:val="00832B93"/>
    <w:rsid w:val="0084670F"/>
    <w:rsid w:val="008568F7"/>
    <w:rsid w:val="00870699"/>
    <w:rsid w:val="00876076"/>
    <w:rsid w:val="008903FF"/>
    <w:rsid w:val="00896631"/>
    <w:rsid w:val="008A205C"/>
    <w:rsid w:val="008A5E0B"/>
    <w:rsid w:val="008B2F84"/>
    <w:rsid w:val="008B7D05"/>
    <w:rsid w:val="008D64BF"/>
    <w:rsid w:val="008D7FA5"/>
    <w:rsid w:val="008F5B68"/>
    <w:rsid w:val="0090671B"/>
    <w:rsid w:val="009300FC"/>
    <w:rsid w:val="009502EC"/>
    <w:rsid w:val="0096102D"/>
    <w:rsid w:val="009624F2"/>
    <w:rsid w:val="009630EA"/>
    <w:rsid w:val="00965ACF"/>
    <w:rsid w:val="00967C1B"/>
    <w:rsid w:val="009749D4"/>
    <w:rsid w:val="0098005F"/>
    <w:rsid w:val="009B55B0"/>
    <w:rsid w:val="009C0C23"/>
    <w:rsid w:val="009E398E"/>
    <w:rsid w:val="00A04B87"/>
    <w:rsid w:val="00A32F4A"/>
    <w:rsid w:val="00A35044"/>
    <w:rsid w:val="00A40D57"/>
    <w:rsid w:val="00AA325C"/>
    <w:rsid w:val="00AA54DE"/>
    <w:rsid w:val="00AC055D"/>
    <w:rsid w:val="00AC3E37"/>
    <w:rsid w:val="00AD4AF8"/>
    <w:rsid w:val="00AD7A40"/>
    <w:rsid w:val="00AE098C"/>
    <w:rsid w:val="00B20718"/>
    <w:rsid w:val="00B20A73"/>
    <w:rsid w:val="00B415F4"/>
    <w:rsid w:val="00B4293D"/>
    <w:rsid w:val="00B42D73"/>
    <w:rsid w:val="00B51630"/>
    <w:rsid w:val="00B51C01"/>
    <w:rsid w:val="00B603B8"/>
    <w:rsid w:val="00B83B39"/>
    <w:rsid w:val="00BA05A6"/>
    <w:rsid w:val="00BA1AE1"/>
    <w:rsid w:val="00BD1AE1"/>
    <w:rsid w:val="00BF3F16"/>
    <w:rsid w:val="00C23036"/>
    <w:rsid w:val="00C40E4B"/>
    <w:rsid w:val="00C5030B"/>
    <w:rsid w:val="00C54615"/>
    <w:rsid w:val="00C56709"/>
    <w:rsid w:val="00C610DC"/>
    <w:rsid w:val="00C80567"/>
    <w:rsid w:val="00C82C85"/>
    <w:rsid w:val="00C84E4D"/>
    <w:rsid w:val="00CA3525"/>
    <w:rsid w:val="00CA65ED"/>
    <w:rsid w:val="00CB0438"/>
    <w:rsid w:val="00CC2C3C"/>
    <w:rsid w:val="00CD41E6"/>
    <w:rsid w:val="00D1374B"/>
    <w:rsid w:val="00D40502"/>
    <w:rsid w:val="00D47E49"/>
    <w:rsid w:val="00D63CE8"/>
    <w:rsid w:val="00D672E9"/>
    <w:rsid w:val="00D737A8"/>
    <w:rsid w:val="00D74A02"/>
    <w:rsid w:val="00D84C47"/>
    <w:rsid w:val="00DA03BB"/>
    <w:rsid w:val="00DA1E0A"/>
    <w:rsid w:val="00DB60CD"/>
    <w:rsid w:val="00DC061A"/>
    <w:rsid w:val="00DC7B7D"/>
    <w:rsid w:val="00DF6B35"/>
    <w:rsid w:val="00DF7666"/>
    <w:rsid w:val="00DF7A80"/>
    <w:rsid w:val="00E35D05"/>
    <w:rsid w:val="00E36402"/>
    <w:rsid w:val="00E50B97"/>
    <w:rsid w:val="00E558E3"/>
    <w:rsid w:val="00E674B4"/>
    <w:rsid w:val="00EA3557"/>
    <w:rsid w:val="00EC0176"/>
    <w:rsid w:val="00F1242D"/>
    <w:rsid w:val="00F26206"/>
    <w:rsid w:val="00F3275D"/>
    <w:rsid w:val="00F36980"/>
    <w:rsid w:val="00F50E78"/>
    <w:rsid w:val="00F619EF"/>
    <w:rsid w:val="00F64D3A"/>
    <w:rsid w:val="00F717AE"/>
    <w:rsid w:val="00F73B78"/>
    <w:rsid w:val="00FA7DD6"/>
    <w:rsid w:val="00FB5BCC"/>
    <w:rsid w:val="00FB7F28"/>
    <w:rsid w:val="00FD11EC"/>
    <w:rsid w:val="00FD514B"/>
    <w:rsid w:val="00FD5CCA"/>
    <w:rsid w:val="00FE3BAD"/>
    <w:rsid w:val="00FE6C5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1AA81D"/>
  <w14:defaultImageDpi w14:val="300"/>
  <w15:docId w15:val="{6290D2B9-4E6B-4280-BCCF-AB66FDA9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3BF5"/>
    <w:rPr>
      <w:sz w:val="22"/>
    </w:rPr>
  </w:style>
  <w:style w:type="paragraph" w:styleId="Heading1">
    <w:name w:val="heading 1"/>
    <w:basedOn w:val="Normal"/>
    <w:link w:val="Heading1Char"/>
    <w:uiPriority w:val="9"/>
    <w:qFormat/>
    <w:rsid w:val="0024231F"/>
    <w:pPr>
      <w:outlineLvl w:val="0"/>
    </w:pPr>
    <w:rPr>
      <w:b/>
      <w:color w:val="17365D" w:themeColor="text2" w:themeShade="BF"/>
    </w:rPr>
  </w:style>
  <w:style w:type="paragraph" w:styleId="Heading2">
    <w:name w:val="heading 2"/>
    <w:basedOn w:val="Normal"/>
    <w:link w:val="Heading2Char"/>
    <w:uiPriority w:val="9"/>
    <w:unhideWhenUsed/>
    <w:qFormat/>
    <w:rsid w:val="000143C9"/>
    <w:pPr>
      <w:keepNext/>
      <w:keepLines/>
      <w:numPr>
        <w:ilvl w:val="1"/>
        <w:numId w:val="1"/>
      </w:numPr>
      <w:spacing w:before="240" w:after="120"/>
      <w:outlineLvl w:val="1"/>
    </w:pPr>
    <w:rPr>
      <w:rFonts w:eastAsiaTheme="majorEastAsia" w:cstheme="majorBidi"/>
      <w:b/>
      <w:bCs/>
      <w:color w:val="17365D" w:themeColor="text2" w:themeShade="BF"/>
      <w:sz w:val="24"/>
      <w:szCs w:val="26"/>
    </w:rPr>
  </w:style>
  <w:style w:type="paragraph" w:styleId="Heading3">
    <w:name w:val="heading 3"/>
    <w:basedOn w:val="Normal"/>
    <w:next w:val="Normal"/>
    <w:link w:val="Heading3Char"/>
    <w:uiPriority w:val="9"/>
    <w:unhideWhenUsed/>
    <w:qFormat/>
    <w:rsid w:val="0087607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42D73"/>
    <w:pPr>
      <w:numPr>
        <w:ilvl w:val="3"/>
        <w:numId w:val="1"/>
      </w:numPr>
      <w:spacing w:before="100" w:beforeAutospacing="1" w:after="100" w:afterAutospacing="1"/>
      <w:outlineLvl w:val="3"/>
    </w:pPr>
    <w:rPr>
      <w:rFonts w:ascii="Times" w:hAnsi="Times"/>
      <w:b/>
      <w:bCs/>
      <w:lang w:val="en-GB"/>
    </w:rPr>
  </w:style>
  <w:style w:type="paragraph" w:styleId="Heading5">
    <w:name w:val="heading 5"/>
    <w:basedOn w:val="Normal"/>
    <w:next w:val="Normal"/>
    <w:link w:val="Heading5Char"/>
    <w:uiPriority w:val="9"/>
    <w:semiHidden/>
    <w:unhideWhenUsed/>
    <w:qFormat/>
    <w:rsid w:val="0087607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7607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607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607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607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9EF"/>
    <w:pPr>
      <w:ind w:left="720"/>
      <w:contextualSpacing/>
    </w:pPr>
  </w:style>
  <w:style w:type="character" w:customStyle="1" w:styleId="Heading4Char">
    <w:name w:val="Heading 4 Char"/>
    <w:basedOn w:val="DefaultParagraphFont"/>
    <w:link w:val="Heading4"/>
    <w:uiPriority w:val="9"/>
    <w:rsid w:val="00B42D73"/>
    <w:rPr>
      <w:rFonts w:ascii="Times" w:hAnsi="Times"/>
      <w:b/>
      <w:bCs/>
      <w:sz w:val="22"/>
      <w:lang w:val="en-GB"/>
    </w:rPr>
  </w:style>
  <w:style w:type="character" w:styleId="Hyperlink">
    <w:name w:val="Hyperlink"/>
    <w:basedOn w:val="DefaultParagraphFont"/>
    <w:uiPriority w:val="99"/>
    <w:unhideWhenUsed/>
    <w:rsid w:val="00B42D73"/>
    <w:rPr>
      <w:color w:val="0000FF"/>
      <w:u w:val="single"/>
    </w:rPr>
  </w:style>
  <w:style w:type="paragraph" w:styleId="NormalWeb">
    <w:name w:val="Normal (Web)"/>
    <w:basedOn w:val="Normal"/>
    <w:uiPriority w:val="99"/>
    <w:semiHidden/>
    <w:unhideWhenUsed/>
    <w:rsid w:val="00B42D73"/>
    <w:pPr>
      <w:spacing w:before="100" w:beforeAutospacing="1" w:after="100" w:afterAutospacing="1"/>
    </w:pPr>
    <w:rPr>
      <w:rFonts w:ascii="Times" w:hAnsi="Times" w:cs="Times New Roman"/>
      <w:sz w:val="20"/>
      <w:szCs w:val="20"/>
      <w:lang w:val="en-GB"/>
    </w:rPr>
  </w:style>
  <w:style w:type="paragraph" w:customStyle="1" w:styleId="Default">
    <w:name w:val="Default"/>
    <w:rsid w:val="00B42D73"/>
    <w:pPr>
      <w:widowControl w:val="0"/>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24231F"/>
    <w:rPr>
      <w:b/>
      <w:color w:val="17365D" w:themeColor="text2" w:themeShade="BF"/>
      <w:sz w:val="22"/>
    </w:rPr>
  </w:style>
  <w:style w:type="character" w:customStyle="1" w:styleId="Heading2Char">
    <w:name w:val="Heading 2 Char"/>
    <w:basedOn w:val="DefaultParagraphFont"/>
    <w:link w:val="Heading2"/>
    <w:uiPriority w:val="9"/>
    <w:rsid w:val="000143C9"/>
    <w:rPr>
      <w:rFonts w:eastAsiaTheme="majorEastAsia" w:cstheme="majorBidi"/>
      <w:b/>
      <w:bCs/>
      <w:color w:val="17365D" w:themeColor="text2" w:themeShade="BF"/>
      <w:szCs w:val="26"/>
    </w:rPr>
  </w:style>
  <w:style w:type="character" w:customStyle="1" w:styleId="Heading3Char">
    <w:name w:val="Heading 3 Char"/>
    <w:basedOn w:val="DefaultParagraphFont"/>
    <w:link w:val="Heading3"/>
    <w:uiPriority w:val="9"/>
    <w:rsid w:val="00876076"/>
    <w:rPr>
      <w:rFonts w:asciiTheme="majorHAnsi" w:eastAsiaTheme="majorEastAsia" w:hAnsiTheme="majorHAnsi" w:cstheme="majorBidi"/>
      <w:b/>
      <w:bCs/>
      <w:color w:val="4F81BD" w:themeColor="accent1"/>
      <w:sz w:val="22"/>
    </w:rPr>
  </w:style>
  <w:style w:type="character" w:customStyle="1" w:styleId="Heading5Char">
    <w:name w:val="Heading 5 Char"/>
    <w:basedOn w:val="DefaultParagraphFont"/>
    <w:link w:val="Heading5"/>
    <w:uiPriority w:val="9"/>
    <w:semiHidden/>
    <w:rsid w:val="0087607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7607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7607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760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607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AC3E37"/>
    <w:rPr>
      <w:sz w:val="16"/>
      <w:szCs w:val="16"/>
    </w:rPr>
  </w:style>
  <w:style w:type="paragraph" w:styleId="CommentText">
    <w:name w:val="annotation text"/>
    <w:basedOn w:val="Normal"/>
    <w:link w:val="CommentTextChar"/>
    <w:uiPriority w:val="99"/>
    <w:semiHidden/>
    <w:unhideWhenUsed/>
    <w:rsid w:val="00AC3E37"/>
    <w:rPr>
      <w:sz w:val="20"/>
      <w:szCs w:val="20"/>
    </w:rPr>
  </w:style>
  <w:style w:type="character" w:customStyle="1" w:styleId="CommentTextChar">
    <w:name w:val="Comment Text Char"/>
    <w:basedOn w:val="DefaultParagraphFont"/>
    <w:link w:val="CommentText"/>
    <w:uiPriority w:val="99"/>
    <w:semiHidden/>
    <w:rsid w:val="00AC3E37"/>
    <w:rPr>
      <w:sz w:val="20"/>
      <w:szCs w:val="20"/>
    </w:rPr>
  </w:style>
  <w:style w:type="paragraph" w:styleId="CommentSubject">
    <w:name w:val="annotation subject"/>
    <w:basedOn w:val="CommentText"/>
    <w:next w:val="CommentText"/>
    <w:link w:val="CommentSubjectChar"/>
    <w:uiPriority w:val="99"/>
    <w:semiHidden/>
    <w:unhideWhenUsed/>
    <w:rsid w:val="00AC3E37"/>
    <w:rPr>
      <w:b/>
      <w:bCs/>
    </w:rPr>
  </w:style>
  <w:style w:type="character" w:customStyle="1" w:styleId="CommentSubjectChar">
    <w:name w:val="Comment Subject Char"/>
    <w:basedOn w:val="CommentTextChar"/>
    <w:link w:val="CommentSubject"/>
    <w:uiPriority w:val="99"/>
    <w:semiHidden/>
    <w:rsid w:val="00AC3E37"/>
    <w:rPr>
      <w:b/>
      <w:bCs/>
      <w:sz w:val="20"/>
      <w:szCs w:val="20"/>
    </w:rPr>
  </w:style>
  <w:style w:type="paragraph" w:styleId="BalloonText">
    <w:name w:val="Balloon Text"/>
    <w:basedOn w:val="Normal"/>
    <w:link w:val="BalloonTextChar"/>
    <w:uiPriority w:val="99"/>
    <w:semiHidden/>
    <w:unhideWhenUsed/>
    <w:rsid w:val="00AC3E37"/>
    <w:rPr>
      <w:rFonts w:ascii="Tahoma" w:hAnsi="Tahoma" w:cs="Tahoma"/>
      <w:sz w:val="16"/>
      <w:szCs w:val="16"/>
    </w:rPr>
  </w:style>
  <w:style w:type="character" w:customStyle="1" w:styleId="BalloonTextChar">
    <w:name w:val="Balloon Text Char"/>
    <w:basedOn w:val="DefaultParagraphFont"/>
    <w:link w:val="BalloonText"/>
    <w:uiPriority w:val="99"/>
    <w:semiHidden/>
    <w:rsid w:val="00AC3E37"/>
    <w:rPr>
      <w:rFonts w:ascii="Tahoma" w:hAnsi="Tahoma" w:cs="Tahoma"/>
      <w:sz w:val="16"/>
      <w:szCs w:val="16"/>
    </w:rPr>
  </w:style>
  <w:style w:type="paragraph" w:styleId="Header">
    <w:name w:val="header"/>
    <w:basedOn w:val="Normal"/>
    <w:link w:val="HeaderChar"/>
    <w:uiPriority w:val="99"/>
    <w:unhideWhenUsed/>
    <w:rsid w:val="001C2D4D"/>
    <w:pPr>
      <w:tabs>
        <w:tab w:val="center" w:pos="4513"/>
        <w:tab w:val="right" w:pos="9026"/>
      </w:tabs>
    </w:pPr>
  </w:style>
  <w:style w:type="character" w:customStyle="1" w:styleId="HeaderChar">
    <w:name w:val="Header Char"/>
    <w:basedOn w:val="DefaultParagraphFont"/>
    <w:link w:val="Header"/>
    <w:uiPriority w:val="99"/>
    <w:rsid w:val="001C2D4D"/>
  </w:style>
  <w:style w:type="paragraph" w:styleId="Footer">
    <w:name w:val="footer"/>
    <w:basedOn w:val="Normal"/>
    <w:link w:val="FooterChar"/>
    <w:uiPriority w:val="99"/>
    <w:unhideWhenUsed/>
    <w:rsid w:val="001C2D4D"/>
    <w:pPr>
      <w:tabs>
        <w:tab w:val="center" w:pos="4513"/>
        <w:tab w:val="right" w:pos="9026"/>
      </w:tabs>
    </w:pPr>
  </w:style>
  <w:style w:type="character" w:customStyle="1" w:styleId="FooterChar">
    <w:name w:val="Footer Char"/>
    <w:basedOn w:val="DefaultParagraphFont"/>
    <w:link w:val="Footer"/>
    <w:uiPriority w:val="99"/>
    <w:rsid w:val="001C2D4D"/>
  </w:style>
  <w:style w:type="paragraph" w:styleId="FootnoteText">
    <w:name w:val="footnote text"/>
    <w:basedOn w:val="Normal"/>
    <w:link w:val="FootnoteTextChar"/>
    <w:uiPriority w:val="99"/>
    <w:semiHidden/>
    <w:unhideWhenUsed/>
    <w:rsid w:val="009502EC"/>
    <w:rPr>
      <w:sz w:val="20"/>
      <w:szCs w:val="20"/>
    </w:rPr>
  </w:style>
  <w:style w:type="character" w:customStyle="1" w:styleId="FootnoteTextChar">
    <w:name w:val="Footnote Text Char"/>
    <w:basedOn w:val="DefaultParagraphFont"/>
    <w:link w:val="FootnoteText"/>
    <w:uiPriority w:val="99"/>
    <w:semiHidden/>
    <w:rsid w:val="009502EC"/>
    <w:rPr>
      <w:sz w:val="20"/>
      <w:szCs w:val="20"/>
    </w:rPr>
  </w:style>
  <w:style w:type="character" w:styleId="FootnoteReference">
    <w:name w:val="footnote reference"/>
    <w:basedOn w:val="DefaultParagraphFont"/>
    <w:uiPriority w:val="99"/>
    <w:semiHidden/>
    <w:unhideWhenUsed/>
    <w:rsid w:val="009502EC"/>
    <w:rPr>
      <w:vertAlign w:val="superscript"/>
    </w:rPr>
  </w:style>
  <w:style w:type="paragraph" w:customStyle="1" w:styleId="body">
    <w:name w:val="body"/>
    <w:basedOn w:val="Normal"/>
    <w:qFormat/>
    <w:rsid w:val="00C84E4D"/>
    <w:pPr>
      <w:spacing w:before="120" w:after="120"/>
    </w:pPr>
  </w:style>
  <w:style w:type="table" w:styleId="TableGrid">
    <w:name w:val="Table Grid"/>
    <w:basedOn w:val="TableNormal"/>
    <w:rsid w:val="009624F2"/>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106F2"/>
    <w:pPr>
      <w:spacing w:after="100"/>
    </w:pPr>
  </w:style>
  <w:style w:type="paragraph" w:styleId="TOC2">
    <w:name w:val="toc 2"/>
    <w:basedOn w:val="Normal"/>
    <w:next w:val="Normal"/>
    <w:autoRedefine/>
    <w:uiPriority w:val="39"/>
    <w:unhideWhenUsed/>
    <w:rsid w:val="002106F2"/>
    <w:pPr>
      <w:spacing w:after="100"/>
      <w:ind w:left="220"/>
    </w:pPr>
  </w:style>
  <w:style w:type="character" w:styleId="FollowedHyperlink">
    <w:name w:val="FollowedHyperlink"/>
    <w:basedOn w:val="DefaultParagraphFont"/>
    <w:uiPriority w:val="99"/>
    <w:semiHidden/>
    <w:unhideWhenUsed/>
    <w:rsid w:val="001114FF"/>
    <w:rPr>
      <w:color w:val="800080" w:themeColor="followedHyperlink"/>
      <w:u w:val="single"/>
    </w:rPr>
  </w:style>
  <w:style w:type="character" w:customStyle="1" w:styleId="ListParagraphChar">
    <w:name w:val="List Paragraph Char"/>
    <w:basedOn w:val="DefaultParagraphFont"/>
    <w:link w:val="ListParagraph"/>
    <w:uiPriority w:val="34"/>
    <w:rsid w:val="00265BF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60291">
      <w:bodyDiv w:val="1"/>
      <w:marLeft w:val="0"/>
      <w:marRight w:val="0"/>
      <w:marTop w:val="0"/>
      <w:marBottom w:val="0"/>
      <w:divBdr>
        <w:top w:val="none" w:sz="0" w:space="0" w:color="auto"/>
        <w:left w:val="none" w:sz="0" w:space="0" w:color="auto"/>
        <w:bottom w:val="none" w:sz="0" w:space="0" w:color="auto"/>
        <w:right w:val="none" w:sz="0" w:space="0" w:color="auto"/>
      </w:divBdr>
    </w:div>
    <w:div w:id="851837448">
      <w:bodyDiv w:val="1"/>
      <w:marLeft w:val="0"/>
      <w:marRight w:val="0"/>
      <w:marTop w:val="0"/>
      <w:marBottom w:val="0"/>
      <w:divBdr>
        <w:top w:val="none" w:sz="0" w:space="0" w:color="auto"/>
        <w:left w:val="none" w:sz="0" w:space="0" w:color="auto"/>
        <w:bottom w:val="none" w:sz="0" w:space="0" w:color="auto"/>
        <w:right w:val="none" w:sz="0" w:space="0" w:color="auto"/>
      </w:divBdr>
    </w:div>
    <w:div w:id="884607390">
      <w:bodyDiv w:val="1"/>
      <w:marLeft w:val="0"/>
      <w:marRight w:val="0"/>
      <w:marTop w:val="0"/>
      <w:marBottom w:val="0"/>
      <w:divBdr>
        <w:top w:val="none" w:sz="0" w:space="0" w:color="auto"/>
        <w:left w:val="none" w:sz="0" w:space="0" w:color="auto"/>
        <w:bottom w:val="none" w:sz="0" w:space="0" w:color="auto"/>
        <w:right w:val="none" w:sz="0" w:space="0" w:color="auto"/>
      </w:divBdr>
    </w:div>
    <w:div w:id="900293219">
      <w:bodyDiv w:val="1"/>
      <w:marLeft w:val="0"/>
      <w:marRight w:val="0"/>
      <w:marTop w:val="0"/>
      <w:marBottom w:val="0"/>
      <w:divBdr>
        <w:top w:val="none" w:sz="0" w:space="0" w:color="auto"/>
        <w:left w:val="none" w:sz="0" w:space="0" w:color="auto"/>
        <w:bottom w:val="none" w:sz="0" w:space="0" w:color="auto"/>
        <w:right w:val="none" w:sz="0" w:space="0" w:color="auto"/>
      </w:divBdr>
      <w:divsChild>
        <w:div w:id="1793867063">
          <w:marLeft w:val="0"/>
          <w:marRight w:val="0"/>
          <w:marTop w:val="0"/>
          <w:marBottom w:val="0"/>
          <w:divBdr>
            <w:top w:val="none" w:sz="0" w:space="0" w:color="auto"/>
            <w:left w:val="none" w:sz="0" w:space="0" w:color="auto"/>
            <w:bottom w:val="none" w:sz="0" w:space="0" w:color="auto"/>
            <w:right w:val="none" w:sz="0" w:space="0" w:color="auto"/>
          </w:divBdr>
          <w:divsChild>
            <w:div w:id="922376888">
              <w:marLeft w:val="0"/>
              <w:marRight w:val="0"/>
              <w:marTop w:val="0"/>
              <w:marBottom w:val="0"/>
              <w:divBdr>
                <w:top w:val="none" w:sz="0" w:space="0" w:color="auto"/>
                <w:left w:val="none" w:sz="0" w:space="0" w:color="auto"/>
                <w:bottom w:val="none" w:sz="0" w:space="0" w:color="auto"/>
                <w:right w:val="none" w:sz="0" w:space="0" w:color="auto"/>
              </w:divBdr>
            </w:div>
            <w:div w:id="1751079575">
              <w:marLeft w:val="0"/>
              <w:marRight w:val="0"/>
              <w:marTop w:val="0"/>
              <w:marBottom w:val="0"/>
              <w:divBdr>
                <w:top w:val="none" w:sz="0" w:space="0" w:color="auto"/>
                <w:left w:val="none" w:sz="0" w:space="0" w:color="auto"/>
                <w:bottom w:val="none" w:sz="0" w:space="0" w:color="auto"/>
                <w:right w:val="none" w:sz="0" w:space="0" w:color="auto"/>
              </w:divBdr>
            </w:div>
          </w:divsChild>
        </w:div>
        <w:div w:id="1876230612">
          <w:marLeft w:val="0"/>
          <w:marRight w:val="0"/>
          <w:marTop w:val="0"/>
          <w:marBottom w:val="0"/>
          <w:divBdr>
            <w:top w:val="none" w:sz="0" w:space="0" w:color="auto"/>
            <w:left w:val="none" w:sz="0" w:space="0" w:color="auto"/>
            <w:bottom w:val="none" w:sz="0" w:space="0" w:color="auto"/>
            <w:right w:val="none" w:sz="0" w:space="0" w:color="auto"/>
          </w:divBdr>
          <w:divsChild>
            <w:div w:id="297614457">
              <w:marLeft w:val="0"/>
              <w:marRight w:val="0"/>
              <w:marTop w:val="0"/>
              <w:marBottom w:val="0"/>
              <w:divBdr>
                <w:top w:val="none" w:sz="0" w:space="0" w:color="auto"/>
                <w:left w:val="none" w:sz="0" w:space="0" w:color="auto"/>
                <w:bottom w:val="none" w:sz="0" w:space="0" w:color="auto"/>
                <w:right w:val="none" w:sz="0" w:space="0" w:color="auto"/>
              </w:divBdr>
            </w:div>
            <w:div w:id="20518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3864">
      <w:bodyDiv w:val="1"/>
      <w:marLeft w:val="0"/>
      <w:marRight w:val="0"/>
      <w:marTop w:val="0"/>
      <w:marBottom w:val="0"/>
      <w:divBdr>
        <w:top w:val="none" w:sz="0" w:space="0" w:color="auto"/>
        <w:left w:val="none" w:sz="0" w:space="0" w:color="auto"/>
        <w:bottom w:val="none" w:sz="0" w:space="0" w:color="auto"/>
        <w:right w:val="none" w:sz="0" w:space="0" w:color="auto"/>
      </w:divBdr>
    </w:div>
    <w:div w:id="1132820496">
      <w:bodyDiv w:val="1"/>
      <w:marLeft w:val="0"/>
      <w:marRight w:val="0"/>
      <w:marTop w:val="0"/>
      <w:marBottom w:val="0"/>
      <w:divBdr>
        <w:top w:val="none" w:sz="0" w:space="0" w:color="auto"/>
        <w:left w:val="none" w:sz="0" w:space="0" w:color="auto"/>
        <w:bottom w:val="none" w:sz="0" w:space="0" w:color="auto"/>
        <w:right w:val="none" w:sz="0" w:space="0" w:color="auto"/>
      </w:divBdr>
    </w:div>
    <w:div w:id="1340624832">
      <w:bodyDiv w:val="1"/>
      <w:marLeft w:val="0"/>
      <w:marRight w:val="0"/>
      <w:marTop w:val="0"/>
      <w:marBottom w:val="0"/>
      <w:divBdr>
        <w:top w:val="none" w:sz="0" w:space="0" w:color="auto"/>
        <w:left w:val="none" w:sz="0" w:space="0" w:color="auto"/>
        <w:bottom w:val="none" w:sz="0" w:space="0" w:color="auto"/>
        <w:right w:val="none" w:sz="0" w:space="0" w:color="auto"/>
      </w:divBdr>
    </w:div>
    <w:div w:id="1397971035">
      <w:bodyDiv w:val="1"/>
      <w:marLeft w:val="0"/>
      <w:marRight w:val="0"/>
      <w:marTop w:val="0"/>
      <w:marBottom w:val="0"/>
      <w:divBdr>
        <w:top w:val="none" w:sz="0" w:space="0" w:color="auto"/>
        <w:left w:val="none" w:sz="0" w:space="0" w:color="auto"/>
        <w:bottom w:val="none" w:sz="0" w:space="0" w:color="auto"/>
        <w:right w:val="none" w:sz="0" w:space="0" w:color="auto"/>
      </w:divBdr>
      <w:divsChild>
        <w:div w:id="10449725">
          <w:marLeft w:val="0"/>
          <w:marRight w:val="0"/>
          <w:marTop w:val="0"/>
          <w:marBottom w:val="0"/>
          <w:divBdr>
            <w:top w:val="none" w:sz="0" w:space="0" w:color="auto"/>
            <w:left w:val="none" w:sz="0" w:space="0" w:color="auto"/>
            <w:bottom w:val="none" w:sz="0" w:space="0" w:color="auto"/>
            <w:right w:val="none" w:sz="0" w:space="0" w:color="auto"/>
          </w:divBdr>
          <w:divsChild>
            <w:div w:id="1620987575">
              <w:marLeft w:val="0"/>
              <w:marRight w:val="0"/>
              <w:marTop w:val="0"/>
              <w:marBottom w:val="0"/>
              <w:divBdr>
                <w:top w:val="none" w:sz="0" w:space="0" w:color="auto"/>
                <w:left w:val="none" w:sz="0" w:space="0" w:color="auto"/>
                <w:bottom w:val="none" w:sz="0" w:space="0" w:color="auto"/>
                <w:right w:val="none" w:sz="0" w:space="0" w:color="auto"/>
              </w:divBdr>
            </w:div>
            <w:div w:id="1502965004">
              <w:marLeft w:val="0"/>
              <w:marRight w:val="0"/>
              <w:marTop w:val="0"/>
              <w:marBottom w:val="0"/>
              <w:divBdr>
                <w:top w:val="none" w:sz="0" w:space="0" w:color="auto"/>
                <w:left w:val="none" w:sz="0" w:space="0" w:color="auto"/>
                <w:bottom w:val="none" w:sz="0" w:space="0" w:color="auto"/>
                <w:right w:val="none" w:sz="0" w:space="0" w:color="auto"/>
              </w:divBdr>
            </w:div>
          </w:divsChild>
        </w:div>
        <w:div w:id="1208570004">
          <w:marLeft w:val="0"/>
          <w:marRight w:val="0"/>
          <w:marTop w:val="0"/>
          <w:marBottom w:val="0"/>
          <w:divBdr>
            <w:top w:val="none" w:sz="0" w:space="0" w:color="auto"/>
            <w:left w:val="none" w:sz="0" w:space="0" w:color="auto"/>
            <w:bottom w:val="none" w:sz="0" w:space="0" w:color="auto"/>
            <w:right w:val="none" w:sz="0" w:space="0" w:color="auto"/>
          </w:divBdr>
          <w:divsChild>
            <w:div w:id="239557737">
              <w:marLeft w:val="0"/>
              <w:marRight w:val="0"/>
              <w:marTop w:val="0"/>
              <w:marBottom w:val="0"/>
              <w:divBdr>
                <w:top w:val="none" w:sz="0" w:space="0" w:color="auto"/>
                <w:left w:val="none" w:sz="0" w:space="0" w:color="auto"/>
                <w:bottom w:val="none" w:sz="0" w:space="0" w:color="auto"/>
                <w:right w:val="none" w:sz="0" w:space="0" w:color="auto"/>
              </w:divBdr>
            </w:div>
            <w:div w:id="129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2981">
      <w:bodyDiv w:val="1"/>
      <w:marLeft w:val="0"/>
      <w:marRight w:val="0"/>
      <w:marTop w:val="0"/>
      <w:marBottom w:val="0"/>
      <w:divBdr>
        <w:top w:val="none" w:sz="0" w:space="0" w:color="auto"/>
        <w:left w:val="none" w:sz="0" w:space="0" w:color="auto"/>
        <w:bottom w:val="none" w:sz="0" w:space="0" w:color="auto"/>
        <w:right w:val="none" w:sz="0" w:space="0" w:color="auto"/>
      </w:divBdr>
    </w:div>
    <w:div w:id="2123722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n.wikipedia.org/wiki/World_energy_consumption"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en.wikipedia.org/wiki/Biofuel" TargetMode="External"/><Relationship Id="rId11" Type="http://schemas.openxmlformats.org/officeDocument/2006/relationships/hyperlink" Target="https://en.wikipedia.org/wiki/Biofuel" TargetMode="External"/><Relationship Id="rId12" Type="http://schemas.openxmlformats.org/officeDocument/2006/relationships/hyperlink" Target="https://en.wikipedia.org/wiki/Renewable_energy_in_China" TargetMode="External"/><Relationship Id="rId13" Type="http://schemas.openxmlformats.org/officeDocument/2006/relationships/hyperlink" Target="https://en.wikipedia.org/wiki/Renewable_energy_in_the_United_States" TargetMode="External"/><Relationship Id="rId14" Type="http://schemas.openxmlformats.org/officeDocument/2006/relationships/hyperlink" Target="https://en.wikipedia.org/wiki/Renewable_energy" TargetMode="External"/><Relationship Id="rId15" Type="http://schemas.openxmlformats.org/officeDocument/2006/relationships/hyperlink" Target="https://en.wikipedia.org/wiki/Solar_photovoltaics" TargetMode="External"/><Relationship Id="rId16" Type="http://schemas.openxmlformats.org/officeDocument/2006/relationships/hyperlink" Target="https://en.wikipedia.org/wiki/Renewable_energy" TargetMode="External"/><Relationship Id="rId17" Type="http://schemas.openxmlformats.org/officeDocument/2006/relationships/hyperlink" Target="https://en.wikipedia.org/wiki/Renewable_energy" TargetMode="External"/><Relationship Id="rId18" Type="http://schemas.openxmlformats.org/officeDocument/2006/relationships/hyperlink" Target="https://www.elearning.capd.qmul.ac.uk/learning-applications/qmplus/qmplus-upgrades/2017-qmplus-upgrade/" TargetMode="External"/><Relationship Id="rId19" Type="http://schemas.openxmlformats.org/officeDocument/2006/relationships/hyperlink" Target="https://www.elearning.capd.qmul.ac.uk/announcements/q-review-upgrade-summer-201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wikipedia.org/wiki/REN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18F0-6711-1D48-8027-1BE20A55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1477</Words>
  <Characters>8422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Ekebuisi</dc:creator>
  <cp:keywords/>
  <dc:description/>
  <cp:lastModifiedBy>Manoj Singh</cp:lastModifiedBy>
  <cp:revision>5</cp:revision>
  <cp:lastPrinted>2016-05-11T11:08:00Z</cp:lastPrinted>
  <dcterms:created xsi:type="dcterms:W3CDTF">2017-05-02T13:41:00Z</dcterms:created>
  <dcterms:modified xsi:type="dcterms:W3CDTF">2017-07-05T17:07:00Z</dcterms:modified>
</cp:coreProperties>
</file>