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6806" w14:textId="77777777" w:rsidR="000341E5" w:rsidRDefault="000341E5" w:rsidP="00EF6B2E">
      <w:pPr>
        <w:jc w:val="center"/>
      </w:pPr>
      <w:r w:rsidRPr="00F004E5">
        <w:rPr>
          <w:rFonts w:cs="Calibri"/>
          <w:b/>
          <w:noProof/>
          <w:szCs w:val="22"/>
          <w:lang w:eastAsia="en-GB"/>
        </w:rPr>
        <w:drawing>
          <wp:anchor distT="0" distB="0" distL="114300" distR="114300" simplePos="0" relativeHeight="251659264" behindDoc="1" locked="0" layoutInCell="1" allowOverlap="1" wp14:anchorId="30C67AFA" wp14:editId="4968A728">
            <wp:simplePos x="0" y="0"/>
            <wp:positionH relativeFrom="margin">
              <wp:posOffset>1468755</wp:posOffset>
            </wp:positionH>
            <wp:positionV relativeFrom="paragraph">
              <wp:posOffset>0</wp:posOffset>
            </wp:positionV>
            <wp:extent cx="3253105" cy="809625"/>
            <wp:effectExtent l="0" t="0" r="4445" b="9525"/>
            <wp:wrapSquare wrapText="bothSides"/>
            <wp:docPr id="1" name="Picture 1" descr="qm logo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 large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10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F8C38" w14:textId="77777777" w:rsidR="000341E5" w:rsidRPr="005D7614" w:rsidRDefault="000341E5" w:rsidP="00EF6B2E"/>
    <w:p w14:paraId="1822F240" w14:textId="77777777" w:rsidR="000341E5" w:rsidRPr="005D7614" w:rsidRDefault="000341E5" w:rsidP="00EF6B2E"/>
    <w:p w14:paraId="0FB433AE" w14:textId="77777777" w:rsidR="000341E5" w:rsidRPr="005D7614" w:rsidRDefault="000341E5" w:rsidP="00EF6B2E"/>
    <w:tbl>
      <w:tblPr>
        <w:tblpPr w:leftFromText="180" w:rightFromText="180" w:vertAnchor="text" w:horzAnchor="margin" w:tblpXSpec="center" w:tblpY="275"/>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5"/>
      </w:tblGrid>
      <w:tr w:rsidR="000341E5" w14:paraId="6EBA53C0" w14:textId="77777777" w:rsidTr="0FF51CF8">
        <w:trPr>
          <w:trHeight w:val="1493"/>
        </w:trPr>
        <w:tc>
          <w:tcPr>
            <w:tcW w:w="9705" w:type="dxa"/>
            <w:tcBorders>
              <w:top w:val="nil"/>
              <w:left w:val="nil"/>
              <w:bottom w:val="nil"/>
              <w:right w:val="nil"/>
            </w:tcBorders>
            <w:shd w:val="clear" w:color="auto" w:fill="D3E5F9"/>
            <w:vAlign w:val="center"/>
          </w:tcPr>
          <w:p w14:paraId="0F2F628F" w14:textId="59660F9A" w:rsidR="000341E5" w:rsidRDefault="000341E5" w:rsidP="00C13F9C">
            <w:pPr>
              <w:jc w:val="center"/>
              <w:rPr>
                <w:b/>
                <w:sz w:val="28"/>
                <w:u w:val="single"/>
              </w:rPr>
            </w:pPr>
            <w:r w:rsidRPr="5F858E26">
              <w:rPr>
                <w:b/>
                <w:bCs/>
                <w:sz w:val="28"/>
                <w:szCs w:val="28"/>
                <w:u w:val="single"/>
              </w:rPr>
              <w:t>SCHOOL OF LAW 202</w:t>
            </w:r>
            <w:r w:rsidR="00A72E53">
              <w:rPr>
                <w:b/>
                <w:bCs/>
                <w:sz w:val="28"/>
                <w:szCs w:val="28"/>
                <w:u w:val="single"/>
              </w:rPr>
              <w:t>4</w:t>
            </w:r>
            <w:r w:rsidRPr="5F858E26">
              <w:rPr>
                <w:b/>
                <w:bCs/>
                <w:sz w:val="28"/>
                <w:szCs w:val="28"/>
                <w:u w:val="single"/>
              </w:rPr>
              <w:t>-202</w:t>
            </w:r>
            <w:r w:rsidR="00A72E53">
              <w:rPr>
                <w:b/>
                <w:bCs/>
                <w:sz w:val="28"/>
                <w:szCs w:val="28"/>
                <w:u w:val="single"/>
              </w:rPr>
              <w:t>5</w:t>
            </w:r>
            <w:r w:rsidRPr="5F858E26">
              <w:rPr>
                <w:b/>
                <w:bCs/>
                <w:sz w:val="28"/>
                <w:szCs w:val="28"/>
                <w:u w:val="single"/>
              </w:rPr>
              <w:t>: LLM MODULE SYLLABUS</w:t>
            </w:r>
          </w:p>
          <w:p w14:paraId="2D9486B4" w14:textId="77777777" w:rsidR="00AD0337" w:rsidRDefault="00AD0337" w:rsidP="00AD0337">
            <w:pPr>
              <w:jc w:val="center"/>
              <w:rPr>
                <w:sz w:val="28"/>
                <w:szCs w:val="28"/>
              </w:rPr>
            </w:pPr>
            <w:r>
              <w:rPr>
                <w:sz w:val="28"/>
                <w:szCs w:val="28"/>
              </w:rPr>
              <w:t xml:space="preserve">Teaching in A22 and B22 is in two </w:t>
            </w:r>
            <w:proofErr w:type="gramStart"/>
            <w:r>
              <w:rPr>
                <w:sz w:val="28"/>
                <w:szCs w:val="28"/>
              </w:rPr>
              <w:t>5 week</w:t>
            </w:r>
            <w:proofErr w:type="gramEnd"/>
            <w:r>
              <w:rPr>
                <w:sz w:val="28"/>
                <w:szCs w:val="28"/>
              </w:rPr>
              <w:t xml:space="preserve"> blocks with study week between them. </w:t>
            </w:r>
          </w:p>
          <w:p w14:paraId="3600849A" w14:textId="77777777" w:rsidR="00AD0337" w:rsidRDefault="00AD0337" w:rsidP="00AD0337">
            <w:pPr>
              <w:jc w:val="center"/>
              <w:rPr>
                <w:sz w:val="28"/>
                <w:szCs w:val="28"/>
              </w:rPr>
            </w:pPr>
            <w:r>
              <w:rPr>
                <w:sz w:val="28"/>
                <w:szCs w:val="28"/>
              </w:rPr>
              <w:t xml:space="preserve">30 credits are taught within a single semester (10 weeks) 15 credits: Semester </w:t>
            </w:r>
          </w:p>
          <w:p w14:paraId="4CEBE049" w14:textId="19A55FFD" w:rsidR="00AD0337" w:rsidRDefault="00AD0337" w:rsidP="00AD0337">
            <w:pPr>
              <w:contextualSpacing/>
              <w:jc w:val="center"/>
              <w:rPr>
                <w:sz w:val="28"/>
                <w:szCs w:val="28"/>
              </w:rPr>
            </w:pPr>
            <w:r>
              <w:rPr>
                <w:sz w:val="28"/>
                <w:szCs w:val="28"/>
              </w:rPr>
              <w:t xml:space="preserve">A22– Blocks A </w:t>
            </w:r>
            <w:r>
              <w:rPr>
                <w:b/>
                <w:bCs/>
                <w:sz w:val="28"/>
                <w:szCs w:val="28"/>
              </w:rPr>
              <w:t>or</w:t>
            </w:r>
            <w:r>
              <w:rPr>
                <w:sz w:val="28"/>
                <w:szCs w:val="28"/>
              </w:rPr>
              <w:t xml:space="preserve"> B (5 weeks) / Semester B22 - Blocks C </w:t>
            </w:r>
            <w:r>
              <w:rPr>
                <w:b/>
                <w:bCs/>
                <w:sz w:val="28"/>
                <w:szCs w:val="28"/>
              </w:rPr>
              <w:t>or</w:t>
            </w:r>
            <w:r>
              <w:rPr>
                <w:sz w:val="28"/>
                <w:szCs w:val="28"/>
              </w:rPr>
              <w:t xml:space="preserve"> D (5 </w:t>
            </w:r>
            <w:proofErr w:type="gramStart"/>
            <w:r w:rsidR="004613B9">
              <w:rPr>
                <w:sz w:val="28"/>
                <w:szCs w:val="28"/>
              </w:rPr>
              <w:t xml:space="preserve">weeks)  </w:t>
            </w:r>
            <w:r>
              <w:rPr>
                <w:sz w:val="28"/>
                <w:szCs w:val="28"/>
              </w:rPr>
              <w:t xml:space="preserve"> </w:t>
            </w:r>
            <w:proofErr w:type="gramEnd"/>
            <w:r>
              <w:rPr>
                <w:sz w:val="28"/>
                <w:szCs w:val="28"/>
              </w:rPr>
              <w:t xml:space="preserve">            Study Week falls within the two  blocks (limited teaching/events/tutorials etc.)</w:t>
            </w:r>
          </w:p>
          <w:p w14:paraId="10083048" w14:textId="77777777" w:rsidR="00AD0337" w:rsidRDefault="00AD0337" w:rsidP="00AD0337">
            <w:pPr>
              <w:jc w:val="center"/>
              <w:rPr>
                <w:sz w:val="28"/>
                <w:szCs w:val="28"/>
              </w:rPr>
            </w:pPr>
            <w:r>
              <w:rPr>
                <w:sz w:val="28"/>
                <w:szCs w:val="28"/>
              </w:rPr>
              <w:t xml:space="preserve">                  </w:t>
            </w:r>
          </w:p>
          <w:p w14:paraId="2530F2E1" w14:textId="77777777" w:rsidR="00AD0337" w:rsidRDefault="00AD0337" w:rsidP="00AD0337">
            <w:pPr>
              <w:contextualSpacing/>
              <w:jc w:val="center"/>
              <w:rPr>
                <w:sz w:val="28"/>
                <w:szCs w:val="28"/>
              </w:rPr>
            </w:pPr>
            <w:r>
              <w:rPr>
                <w:sz w:val="28"/>
                <w:szCs w:val="28"/>
              </w:rPr>
              <w:t xml:space="preserve">Semester C22 – </w:t>
            </w:r>
            <w:proofErr w:type="gramStart"/>
            <w:r>
              <w:rPr>
                <w:sz w:val="28"/>
                <w:szCs w:val="28"/>
              </w:rPr>
              <w:t>5 week</w:t>
            </w:r>
            <w:proofErr w:type="gramEnd"/>
            <w:r>
              <w:rPr>
                <w:sz w:val="28"/>
                <w:szCs w:val="28"/>
              </w:rPr>
              <w:t xml:space="preserve"> block only (15 credits only) </w:t>
            </w:r>
          </w:p>
          <w:p w14:paraId="2259EBDD" w14:textId="77777777" w:rsidR="000341E5" w:rsidRPr="008F275D" w:rsidRDefault="000341E5" w:rsidP="00AD0337">
            <w:pPr>
              <w:contextualSpacing/>
              <w:jc w:val="center"/>
              <w:rPr>
                <w:b/>
                <w:u w:val="single"/>
              </w:rPr>
            </w:pPr>
          </w:p>
        </w:tc>
      </w:tr>
    </w:tbl>
    <w:p w14:paraId="7D2BDE1D" w14:textId="77777777" w:rsidR="000341E5" w:rsidRDefault="000341E5" w:rsidP="00EF6B2E">
      <w:pPr>
        <w:tabs>
          <w:tab w:val="left" w:pos="1155"/>
        </w:tabs>
      </w:pPr>
    </w:p>
    <w:tbl>
      <w:tblPr>
        <w:tblStyle w:val="TableGrid"/>
        <w:tblpPr w:leftFromText="180" w:rightFromText="180" w:vertAnchor="text" w:horzAnchor="margin" w:tblpY="3508"/>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21"/>
        <w:gridCol w:w="4947"/>
      </w:tblGrid>
      <w:tr w:rsidR="000341E5" w14:paraId="3786BDFB"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16F4F7FF" w14:textId="77777777" w:rsidR="000341E5" w:rsidRPr="00B7381E" w:rsidRDefault="000341E5" w:rsidP="00F8149D">
            <w:pPr>
              <w:rPr>
                <w:b/>
              </w:rPr>
            </w:pPr>
            <w:r w:rsidRPr="00B7381E">
              <w:rPr>
                <w:b/>
              </w:rPr>
              <w:t>Module Code:</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4EDAB60C" w14:textId="77777777" w:rsidR="000341E5" w:rsidRPr="006070A2" w:rsidRDefault="000341E5" w:rsidP="00F8149D">
            <w:pPr>
              <w:rPr>
                <w:rFonts w:cs="Calibri"/>
                <w:szCs w:val="22"/>
              </w:rPr>
            </w:pPr>
            <w:r w:rsidRPr="00056FE8">
              <w:rPr>
                <w:rFonts w:cs="Calibri"/>
                <w:noProof/>
                <w:szCs w:val="22"/>
              </w:rPr>
              <w:t>SOLM134</w:t>
            </w:r>
          </w:p>
        </w:tc>
      </w:tr>
      <w:tr w:rsidR="000341E5" w14:paraId="3D61E7C4" w14:textId="77777777" w:rsidTr="00F8149D">
        <w:trPr>
          <w:trHeight w:val="438"/>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73314EF" w14:textId="77777777" w:rsidR="000341E5" w:rsidRPr="00B7381E" w:rsidRDefault="000341E5" w:rsidP="00F8149D">
            <w:pPr>
              <w:jc w:val="both"/>
              <w:rPr>
                <w:b/>
              </w:rPr>
            </w:pPr>
            <w:r w:rsidRPr="00B7381E">
              <w:rPr>
                <w:b/>
              </w:rPr>
              <w:t>Module Title</w:t>
            </w:r>
            <w:r>
              <w:rPr>
                <w:b/>
              </w:rPr>
              <w: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0DB6EAFF" w14:textId="77777777" w:rsidR="000341E5" w:rsidRPr="006070A2" w:rsidRDefault="000341E5" w:rsidP="00F8149D">
            <w:pPr>
              <w:rPr>
                <w:rFonts w:cs="Calibri"/>
                <w:szCs w:val="22"/>
              </w:rPr>
            </w:pPr>
            <w:r w:rsidRPr="00056FE8">
              <w:rPr>
                <w:rFonts w:cs="Calibri"/>
                <w:noProof/>
                <w:szCs w:val="22"/>
              </w:rPr>
              <w:t>International Environmental Law</w:t>
            </w:r>
          </w:p>
        </w:tc>
      </w:tr>
      <w:tr w:rsidR="000341E5" w14:paraId="422A547B"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70052DB5" w14:textId="77777777" w:rsidR="000341E5" w:rsidRPr="00B7381E" w:rsidRDefault="000341E5" w:rsidP="00F8149D">
            <w:pPr>
              <w:jc w:val="both"/>
              <w:rPr>
                <w:b/>
              </w:rPr>
            </w:pPr>
            <w:r>
              <w:rPr>
                <w:b/>
              </w:rPr>
              <w:t>Number of Credits</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11B75AFD" w14:textId="77777777" w:rsidR="000341E5" w:rsidRPr="006070A2" w:rsidRDefault="000341E5" w:rsidP="00F8149D">
            <w:pPr>
              <w:rPr>
                <w:rFonts w:cs="Calibri"/>
                <w:szCs w:val="22"/>
              </w:rPr>
            </w:pPr>
            <w:r w:rsidRPr="00056FE8">
              <w:rPr>
                <w:rFonts w:cs="Calibri"/>
                <w:noProof/>
                <w:szCs w:val="22"/>
              </w:rPr>
              <w:t>30</w:t>
            </w:r>
          </w:p>
        </w:tc>
      </w:tr>
      <w:tr w:rsidR="000341E5" w14:paraId="21E46E66"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6CF7D1D7" w14:textId="77777777" w:rsidR="000341E5" w:rsidRPr="00B7381E" w:rsidRDefault="000341E5" w:rsidP="00F8149D">
            <w:pPr>
              <w:jc w:val="both"/>
              <w:rPr>
                <w:b/>
              </w:rPr>
            </w:pPr>
            <w:r w:rsidRPr="00B7381E">
              <w:rPr>
                <w:b/>
              </w:rPr>
              <w:t>Semester</w:t>
            </w:r>
            <w:r>
              <w:rPr>
                <w:b/>
              </w:rPr>
              <w:t xml:space="preserve"> and Block</w:t>
            </w:r>
            <w:r w:rsidRPr="00B7381E">
              <w:rPr>
                <w:b/>
              </w:rPr>
              <w:t xml:space="preserve"> Taught: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7A3A192B" w14:textId="07FEB438" w:rsidR="000341E5" w:rsidRPr="00C81493" w:rsidRDefault="000341E5" w:rsidP="00F8149D">
            <w:pPr>
              <w:rPr>
                <w:rFonts w:cs="Calibri"/>
                <w:szCs w:val="22"/>
              </w:rPr>
            </w:pPr>
            <w:r w:rsidRPr="0FF51CF8">
              <w:rPr>
                <w:b/>
                <w:bCs/>
                <w:i/>
                <w:iCs/>
              </w:rPr>
              <w:t>Semester:</w:t>
            </w:r>
            <w:r>
              <w:rPr>
                <w:b/>
                <w:bCs/>
                <w:i/>
                <w:iCs/>
              </w:rPr>
              <w:t xml:space="preserve"> </w:t>
            </w:r>
            <w:r w:rsidR="00A72E53">
              <w:rPr>
                <w:b/>
                <w:bCs/>
                <w:i/>
                <w:iCs/>
              </w:rPr>
              <w:t>1</w:t>
            </w:r>
            <w:r w:rsidRPr="0FF51CF8">
              <w:rPr>
                <w:i/>
                <w:iCs/>
              </w:rPr>
              <w:t xml:space="preserve"> </w:t>
            </w:r>
            <w:r>
              <w:rPr>
                <w:i/>
                <w:iCs/>
              </w:rPr>
              <w:t xml:space="preserve">           </w:t>
            </w:r>
            <w:r w:rsidRPr="0FF51CF8">
              <w:rPr>
                <w:b/>
                <w:bCs/>
                <w:i/>
                <w:iCs/>
              </w:rPr>
              <w:t>Block</w:t>
            </w:r>
            <w:r>
              <w:rPr>
                <w:b/>
                <w:bCs/>
                <w:i/>
                <w:iCs/>
                <w:color w:val="000000" w:themeColor="text1"/>
              </w:rPr>
              <w:t>:</w:t>
            </w:r>
            <w:r w:rsidRPr="00F8149D">
              <w:rPr>
                <w:rFonts w:cs="Calibri"/>
                <w:noProof/>
                <w:szCs w:val="22"/>
              </w:rPr>
              <w:t xml:space="preserve"> </w:t>
            </w:r>
            <w:r w:rsidRPr="00056FE8">
              <w:rPr>
                <w:rFonts w:cs="Calibri"/>
                <w:noProof/>
                <w:szCs w:val="22"/>
              </w:rPr>
              <w:t>NA</w:t>
            </w:r>
          </w:p>
        </w:tc>
      </w:tr>
      <w:tr w:rsidR="000341E5" w14:paraId="528E9D4B" w14:textId="77777777" w:rsidTr="00F8149D">
        <w:trPr>
          <w:trHeight w:val="929"/>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536C088F" w14:textId="77777777" w:rsidR="000341E5" w:rsidRPr="00B7381E" w:rsidRDefault="000341E5" w:rsidP="00F8149D">
            <w:pPr>
              <w:jc w:val="both"/>
              <w:rPr>
                <w:b/>
              </w:rPr>
            </w:pPr>
            <w:r w:rsidRPr="00B7381E">
              <w:rPr>
                <w:b/>
              </w:rPr>
              <w:t>Module Convenor:</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7291370E" w14:textId="77777777" w:rsidR="000341E5" w:rsidRPr="00E74CD6" w:rsidRDefault="000341E5" w:rsidP="00F8149D">
            <w:pPr>
              <w:rPr>
                <w:rFonts w:cs="Calibri"/>
                <w:color w:val="000000" w:themeColor="text1"/>
                <w:szCs w:val="22"/>
                <w:lang w:val="it-IT"/>
              </w:rPr>
            </w:pPr>
            <w:r w:rsidRPr="00E74CD6">
              <w:rPr>
                <w:rFonts w:cs="Calibri"/>
                <w:noProof/>
                <w:color w:val="000000" w:themeColor="text1"/>
                <w:szCs w:val="22"/>
                <w:lang w:val="it-IT"/>
              </w:rPr>
              <w:t>Malgosia Fitzmaurice</w:t>
            </w:r>
          </w:p>
          <w:p w14:paraId="245BD45B" w14:textId="77777777" w:rsidR="00FD08F7" w:rsidRPr="00E74CD6" w:rsidRDefault="00A864CA" w:rsidP="00FD08F7">
            <w:pPr>
              <w:rPr>
                <w:rFonts w:cs="Calibri"/>
                <w:noProof/>
                <w:color w:val="000000" w:themeColor="text1"/>
                <w:szCs w:val="22"/>
                <w:lang w:val="it-IT"/>
              </w:rPr>
            </w:pPr>
            <w:hyperlink r:id="rId12" w:history="1">
              <w:r w:rsidR="00FD08F7" w:rsidRPr="00E74CD6">
                <w:rPr>
                  <w:rStyle w:val="Hyperlink"/>
                  <w:rFonts w:cs="Calibri"/>
                  <w:noProof/>
                  <w:szCs w:val="22"/>
                  <w:lang w:val="it-IT"/>
                </w:rPr>
                <w:t>m.fitzmaurice@qmul.ac.uk</w:t>
              </w:r>
            </w:hyperlink>
          </w:p>
          <w:p w14:paraId="71EE5BA8" w14:textId="303BE5D0" w:rsidR="00FD08F7" w:rsidRDefault="00FD08F7" w:rsidP="00FD08F7">
            <w:pPr>
              <w:rPr>
                <w:rFonts w:cs="Calibri"/>
                <w:noProof/>
                <w:color w:val="000000" w:themeColor="text1"/>
                <w:szCs w:val="22"/>
              </w:rPr>
            </w:pPr>
            <w:r>
              <w:rPr>
                <w:rFonts w:cs="Calibri"/>
                <w:noProof/>
                <w:color w:val="000000" w:themeColor="text1"/>
                <w:szCs w:val="22"/>
              </w:rPr>
              <w:t>Room 120A</w:t>
            </w:r>
            <w:r w:rsidR="00CA165A">
              <w:rPr>
                <w:rFonts w:cs="Calibri"/>
                <w:noProof/>
                <w:color w:val="000000" w:themeColor="text1"/>
                <w:szCs w:val="22"/>
              </w:rPr>
              <w:t>, Law Building (Mile End)</w:t>
            </w:r>
          </w:p>
          <w:p w14:paraId="1BC43E16" w14:textId="7C74BE1F" w:rsidR="000341E5" w:rsidRPr="00B7381E" w:rsidRDefault="00FD08F7" w:rsidP="00FD08F7">
            <w:pPr>
              <w:rPr>
                <w:color w:val="FF0000"/>
              </w:rPr>
            </w:pPr>
            <w:r>
              <w:rPr>
                <w:rFonts w:cs="Calibri"/>
                <w:noProof/>
                <w:color w:val="000000" w:themeColor="text1"/>
                <w:szCs w:val="22"/>
              </w:rPr>
              <w:t>Office hours by appointment</w:t>
            </w:r>
            <w:r w:rsidR="004613B9">
              <w:rPr>
                <w:rFonts w:cs="Calibri"/>
                <w:noProof/>
                <w:color w:val="000000" w:themeColor="text1"/>
                <w:szCs w:val="22"/>
              </w:rPr>
              <w:t xml:space="preserve"> only</w:t>
            </w:r>
            <w:r w:rsidR="00CD51F7">
              <w:rPr>
                <w:rFonts w:cs="Calibri"/>
                <w:noProof/>
                <w:color w:val="000000" w:themeColor="text1"/>
                <w:szCs w:val="22"/>
              </w:rPr>
              <w:t>: online or In person</w:t>
            </w:r>
          </w:p>
        </w:tc>
      </w:tr>
      <w:tr w:rsidR="000341E5" w14:paraId="05EF376D"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4353524" w14:textId="77777777" w:rsidR="000341E5" w:rsidRPr="00B7381E" w:rsidRDefault="000341E5" w:rsidP="00F8149D">
            <w:pPr>
              <w:jc w:val="both"/>
              <w:rPr>
                <w:b/>
              </w:rPr>
            </w:pPr>
            <w:r w:rsidRPr="00B7381E">
              <w:rPr>
                <w:b/>
              </w:rPr>
              <w:t>Assessment: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48447953" w14:textId="77777777" w:rsidR="000341E5" w:rsidRPr="00B7381E" w:rsidRDefault="000341E5" w:rsidP="00F8149D">
            <w:pPr>
              <w:rPr>
                <w:rFonts w:cs="Calibri"/>
                <w:szCs w:val="22"/>
              </w:rPr>
            </w:pPr>
            <w:r w:rsidRPr="00056FE8">
              <w:rPr>
                <w:rFonts w:cs="Calibri"/>
                <w:noProof/>
                <w:szCs w:val="22"/>
              </w:rPr>
              <w:t>5000 word essay</w:t>
            </w:r>
          </w:p>
        </w:tc>
      </w:tr>
      <w:tr w:rsidR="000341E5" w14:paraId="634E4214"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52E1502" w14:textId="77777777" w:rsidR="000341E5" w:rsidRDefault="000341E5" w:rsidP="00F8149D">
            <w:pPr>
              <w:jc w:val="both"/>
              <w:rPr>
                <w:b/>
              </w:rPr>
            </w:pPr>
            <w:r>
              <w:rPr>
                <w:b/>
              </w:rPr>
              <w:t xml:space="preserve">Assessment period: </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13E8C159" w14:textId="77777777" w:rsidR="000341E5" w:rsidRPr="00861328" w:rsidRDefault="000341E5" w:rsidP="00F8149D">
            <w:pPr>
              <w:pStyle w:val="NoSpacing"/>
              <w:rPr>
                <w:rFonts w:cs="Calibri"/>
                <w:szCs w:val="22"/>
              </w:rPr>
            </w:pPr>
            <w:r>
              <w:rPr>
                <w:rFonts w:cs="Calibri"/>
                <w:szCs w:val="22"/>
              </w:rPr>
              <w:t>See Module Description Book</w:t>
            </w:r>
          </w:p>
        </w:tc>
      </w:tr>
      <w:tr w:rsidR="000341E5" w14:paraId="3624BF73"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C49F5CC" w14:textId="77777777" w:rsidR="000341E5" w:rsidRDefault="000341E5" w:rsidP="00F8149D">
            <w:pPr>
              <w:jc w:val="both"/>
              <w:rPr>
                <w:b/>
              </w:rPr>
            </w:pPr>
            <w:r>
              <w:rPr>
                <w:b/>
              </w:rPr>
              <w:t>Time and/or venue of taught classes:</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7A4E439F" w14:textId="1894DE41" w:rsidR="000341E5" w:rsidRPr="004C5098" w:rsidRDefault="00A72E53" w:rsidP="00F8149D">
            <w:pPr>
              <w:pStyle w:val="NoSpacing"/>
              <w:rPr>
                <w:rFonts w:cs="Calibri"/>
                <w:szCs w:val="22"/>
              </w:rPr>
            </w:pPr>
            <w:r w:rsidRPr="004C5098">
              <w:rPr>
                <w:rFonts w:cs="Calibri"/>
                <w:szCs w:val="22"/>
              </w:rPr>
              <w:t xml:space="preserve">Timing </w:t>
            </w:r>
            <w:r w:rsidR="004C5098" w:rsidRPr="004C5098">
              <w:rPr>
                <w:rFonts w:cs="Calibri"/>
                <w:szCs w:val="22"/>
              </w:rPr>
              <w:t>09:00 – 12:00 (3h)</w:t>
            </w:r>
          </w:p>
          <w:p w14:paraId="4C67689A" w14:textId="197AD660" w:rsidR="00747C99" w:rsidRPr="00747C99" w:rsidRDefault="00A72E53" w:rsidP="00747C99">
            <w:pPr>
              <w:rPr>
                <w:rFonts w:eastAsiaTheme="minorHAnsi"/>
                <w:szCs w:val="22"/>
              </w:rPr>
            </w:pPr>
            <w:r w:rsidRPr="004C5098">
              <w:t xml:space="preserve">Location </w:t>
            </w:r>
            <w:proofErr w:type="spellStart"/>
            <w:r w:rsidR="004C5098" w:rsidRPr="004C5098">
              <w:t>iQ</w:t>
            </w:r>
            <w:proofErr w:type="spellEnd"/>
            <w:r w:rsidR="004C5098" w:rsidRPr="004C5098">
              <w:t xml:space="preserve"> East Court (Scape): 1.04</w:t>
            </w:r>
          </w:p>
        </w:tc>
      </w:tr>
      <w:tr w:rsidR="000341E5" w14:paraId="7D093AAE" w14:textId="77777777" w:rsidTr="00F8149D">
        <w:trPr>
          <w:trHeight w:val="1738"/>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27F38297" w14:textId="77777777" w:rsidR="000341E5" w:rsidRDefault="000341E5" w:rsidP="00F8149D">
            <w:pPr>
              <w:jc w:val="both"/>
              <w:rPr>
                <w:b/>
              </w:rPr>
            </w:pPr>
            <w:r>
              <w:rPr>
                <w:b/>
              </w:rPr>
              <w:t>Additional Module Information:</w:t>
            </w:r>
          </w:p>
          <w:p w14:paraId="3AD18102" w14:textId="7A2EA1B6" w:rsidR="00F86B6F" w:rsidRDefault="00F86B6F" w:rsidP="00F8149D">
            <w:pPr>
              <w:jc w:val="both"/>
              <w:rPr>
                <w:b/>
              </w:rPr>
            </w:pPr>
            <w:r>
              <w:rPr>
                <w:b/>
              </w:rPr>
              <w:t xml:space="preserve">Textbooks </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017098F6" w14:textId="77777777" w:rsidR="004334E5" w:rsidRPr="00A00A1A" w:rsidRDefault="004334E5" w:rsidP="00762337">
            <w:pPr>
              <w:pStyle w:val="NoSpacing"/>
              <w:rPr>
                <w:rFonts w:cs="Calibri"/>
                <w:b/>
                <w:bCs/>
              </w:rPr>
            </w:pPr>
            <w:r w:rsidRPr="00A00A1A">
              <w:rPr>
                <w:rFonts w:cs="Calibri"/>
                <w:b/>
                <w:bCs/>
              </w:rPr>
              <w:t>T</w:t>
            </w:r>
            <w:r w:rsidR="00762337" w:rsidRPr="00A00A1A">
              <w:rPr>
                <w:rFonts w:cs="Calibri"/>
                <w:b/>
                <w:bCs/>
              </w:rPr>
              <w:t>he main textbook</w:t>
            </w:r>
            <w:r w:rsidRPr="00A00A1A">
              <w:rPr>
                <w:rFonts w:cs="Calibri"/>
                <w:b/>
                <w:bCs/>
              </w:rPr>
              <w:t>:</w:t>
            </w:r>
          </w:p>
          <w:p w14:paraId="7F2B4F4A" w14:textId="77777777" w:rsidR="004334E5" w:rsidRPr="00A00A1A" w:rsidRDefault="004334E5" w:rsidP="00762337">
            <w:pPr>
              <w:pStyle w:val="NoSpacing"/>
              <w:rPr>
                <w:rFonts w:cs="Calibri"/>
              </w:rPr>
            </w:pPr>
          </w:p>
          <w:p w14:paraId="5444587F" w14:textId="220FF975" w:rsidR="00762337" w:rsidRPr="00A00A1A" w:rsidRDefault="00874F21" w:rsidP="00874F21">
            <w:pPr>
              <w:pStyle w:val="NoSpacing"/>
              <w:rPr>
                <w:rFonts w:cs="Calibri"/>
              </w:rPr>
            </w:pPr>
            <w:r w:rsidRPr="00A00A1A">
              <w:rPr>
                <w:rFonts w:cs="Calibri"/>
              </w:rPr>
              <w:t xml:space="preserve">• </w:t>
            </w:r>
            <w:r w:rsidR="00762337" w:rsidRPr="00A00A1A">
              <w:rPr>
                <w:rFonts w:cs="Calibri"/>
              </w:rPr>
              <w:t>International Environmental Law, Dupuy /Vinuales 2nd ed. (Cambridge University Press</w:t>
            </w:r>
            <w:r w:rsidR="00B51BF6" w:rsidRPr="00A00A1A">
              <w:rPr>
                <w:rFonts w:cs="Calibri"/>
              </w:rPr>
              <w:t>,</w:t>
            </w:r>
            <w:r w:rsidR="00762337" w:rsidRPr="00A00A1A">
              <w:rPr>
                <w:rFonts w:cs="Calibri"/>
              </w:rPr>
              <w:t xml:space="preserve"> 2018</w:t>
            </w:r>
            <w:r w:rsidR="00B51BF6" w:rsidRPr="00A00A1A">
              <w:rPr>
                <w:rFonts w:cs="Calibri"/>
              </w:rPr>
              <w:t>)</w:t>
            </w:r>
          </w:p>
          <w:p w14:paraId="691AA168" w14:textId="77777777" w:rsidR="00AC1D7C" w:rsidRPr="00762337" w:rsidRDefault="00AC1D7C" w:rsidP="00762337">
            <w:pPr>
              <w:pStyle w:val="NoSpacing"/>
              <w:rPr>
                <w:rFonts w:cs="Calibri"/>
                <w:color w:val="FF0000"/>
              </w:rPr>
            </w:pPr>
          </w:p>
          <w:p w14:paraId="581392BA" w14:textId="77777777" w:rsidR="00762337" w:rsidRPr="00874F21" w:rsidRDefault="00762337" w:rsidP="00762337">
            <w:pPr>
              <w:pStyle w:val="NoSpacing"/>
              <w:rPr>
                <w:rFonts w:cs="Calibri"/>
                <w:b/>
                <w:bCs/>
              </w:rPr>
            </w:pPr>
            <w:r w:rsidRPr="00874F21">
              <w:rPr>
                <w:rFonts w:cs="Calibri"/>
                <w:b/>
                <w:bCs/>
              </w:rPr>
              <w:t xml:space="preserve">You can also consult: </w:t>
            </w:r>
          </w:p>
          <w:p w14:paraId="143D3D1A" w14:textId="77777777" w:rsidR="008E64FD" w:rsidRDefault="008E64FD" w:rsidP="00762337">
            <w:pPr>
              <w:pStyle w:val="NoSpacing"/>
              <w:rPr>
                <w:rFonts w:cs="Calibri"/>
              </w:rPr>
            </w:pPr>
          </w:p>
          <w:p w14:paraId="5D03D507" w14:textId="1B6E5A36" w:rsidR="00762337" w:rsidRPr="00762337" w:rsidRDefault="00874F21" w:rsidP="00762337">
            <w:pPr>
              <w:pStyle w:val="NoSpacing"/>
              <w:rPr>
                <w:rFonts w:cs="Calibri"/>
              </w:rPr>
            </w:pPr>
            <w:r>
              <w:rPr>
                <w:rFonts w:cs="Calibri"/>
              </w:rPr>
              <w:t>•</w:t>
            </w:r>
            <w:r w:rsidRPr="00762337">
              <w:rPr>
                <w:rFonts w:cs="Calibri"/>
              </w:rPr>
              <w:t xml:space="preserve"> </w:t>
            </w:r>
            <w:r w:rsidR="00762337" w:rsidRPr="00762337">
              <w:rPr>
                <w:rFonts w:cs="Calibri"/>
              </w:rPr>
              <w:t>Principles of International Environmental Law   Sands/Peel/McKenzie (4</w:t>
            </w:r>
            <w:r w:rsidR="00762337" w:rsidRPr="00F26E5B">
              <w:rPr>
                <w:rFonts w:cs="Calibri"/>
                <w:vertAlign w:val="superscript"/>
              </w:rPr>
              <w:t>th</w:t>
            </w:r>
            <w:r w:rsidR="00F26E5B">
              <w:rPr>
                <w:rFonts w:cs="Calibri"/>
              </w:rPr>
              <w:t xml:space="preserve">. </w:t>
            </w:r>
            <w:r w:rsidR="00762337" w:rsidRPr="00762337">
              <w:rPr>
                <w:rFonts w:cs="Calibri"/>
              </w:rPr>
              <w:t>ed. Cambridge University Press, 2018</w:t>
            </w:r>
            <w:proofErr w:type="gramStart"/>
            <w:r w:rsidR="00762337" w:rsidRPr="00762337">
              <w:rPr>
                <w:rFonts w:cs="Calibri"/>
              </w:rPr>
              <w:t>);</w:t>
            </w:r>
            <w:proofErr w:type="gramEnd"/>
            <w:r w:rsidR="00762337" w:rsidRPr="00762337">
              <w:rPr>
                <w:rFonts w:cs="Calibri"/>
              </w:rPr>
              <w:t xml:space="preserve"> </w:t>
            </w:r>
          </w:p>
          <w:p w14:paraId="44D590B6" w14:textId="77777777" w:rsidR="008E64FD" w:rsidRDefault="008E64FD" w:rsidP="00762337">
            <w:pPr>
              <w:pStyle w:val="NoSpacing"/>
              <w:rPr>
                <w:rFonts w:cs="Calibri"/>
              </w:rPr>
            </w:pPr>
          </w:p>
          <w:p w14:paraId="77106606" w14:textId="7584BBBB" w:rsidR="00762337" w:rsidRPr="00762337" w:rsidRDefault="00874F21" w:rsidP="00762337">
            <w:pPr>
              <w:pStyle w:val="NoSpacing"/>
              <w:rPr>
                <w:rFonts w:cs="Calibri"/>
              </w:rPr>
            </w:pPr>
            <w:r>
              <w:rPr>
                <w:rFonts w:cs="Calibri"/>
              </w:rPr>
              <w:lastRenderedPageBreak/>
              <w:t>•</w:t>
            </w:r>
            <w:r w:rsidRPr="00762337">
              <w:rPr>
                <w:rFonts w:cs="Calibri"/>
              </w:rPr>
              <w:t xml:space="preserve"> </w:t>
            </w:r>
            <w:r w:rsidR="00762337" w:rsidRPr="00762337">
              <w:rPr>
                <w:rFonts w:cs="Calibri"/>
              </w:rPr>
              <w:t xml:space="preserve">Birnie, Boyle, and </w:t>
            </w:r>
            <w:proofErr w:type="spellStart"/>
            <w:r w:rsidR="00762337" w:rsidRPr="00762337">
              <w:rPr>
                <w:rFonts w:cs="Calibri"/>
              </w:rPr>
              <w:t>Redgwell's</w:t>
            </w:r>
            <w:proofErr w:type="spellEnd"/>
            <w:r w:rsidR="00762337" w:rsidRPr="00762337">
              <w:rPr>
                <w:rFonts w:cs="Calibri"/>
              </w:rPr>
              <w:t xml:space="preserve"> International Law and the Environment. (4th ed. 2021, Oxford University Press</w:t>
            </w:r>
            <w:proofErr w:type="gramStart"/>
            <w:r w:rsidR="00762337" w:rsidRPr="00762337">
              <w:rPr>
                <w:rFonts w:cs="Calibri"/>
              </w:rPr>
              <w:t>)</w:t>
            </w:r>
            <w:r w:rsidR="00F86B6F">
              <w:rPr>
                <w:rFonts w:cs="Calibri"/>
              </w:rPr>
              <w:t>;</w:t>
            </w:r>
            <w:proofErr w:type="gramEnd"/>
            <w:r w:rsidR="00F86B6F">
              <w:rPr>
                <w:rFonts w:cs="Calibri"/>
              </w:rPr>
              <w:t xml:space="preserve"> </w:t>
            </w:r>
          </w:p>
          <w:p w14:paraId="28F17163" w14:textId="77777777" w:rsidR="008E64FD" w:rsidRDefault="008E64FD" w:rsidP="00762337">
            <w:pPr>
              <w:pStyle w:val="NoSpacing"/>
              <w:rPr>
                <w:rFonts w:cs="Calibri"/>
              </w:rPr>
            </w:pPr>
          </w:p>
          <w:p w14:paraId="4B26F761" w14:textId="1FD511A4" w:rsidR="00762337" w:rsidRDefault="00874F21" w:rsidP="00762337">
            <w:pPr>
              <w:pStyle w:val="NoSpacing"/>
              <w:rPr>
                <w:rFonts w:cs="Calibri"/>
              </w:rPr>
            </w:pPr>
            <w:r>
              <w:rPr>
                <w:rFonts w:cs="Calibri"/>
              </w:rPr>
              <w:t>•</w:t>
            </w:r>
            <w:r w:rsidRPr="00762337">
              <w:rPr>
                <w:rFonts w:cs="Calibri"/>
              </w:rPr>
              <w:t xml:space="preserve"> </w:t>
            </w:r>
            <w:r w:rsidR="00762337" w:rsidRPr="00762337">
              <w:rPr>
                <w:rFonts w:cs="Calibri"/>
              </w:rPr>
              <w:t>Malgosia Fitzmaurice, Marcel Brus, Panos Merkouris, Research Handbook on International Environmental Law</w:t>
            </w:r>
            <w:r w:rsidR="00380DC4">
              <w:rPr>
                <w:rFonts w:cs="Calibri"/>
              </w:rPr>
              <w:t xml:space="preserve"> (</w:t>
            </w:r>
            <w:r w:rsidR="006C7CB8">
              <w:rPr>
                <w:rFonts w:cs="Calibri"/>
              </w:rPr>
              <w:t>2</w:t>
            </w:r>
            <w:r w:rsidR="006C7CB8" w:rsidRPr="006C7CB8">
              <w:rPr>
                <w:rFonts w:cs="Calibri"/>
                <w:vertAlign w:val="superscript"/>
              </w:rPr>
              <w:t>nd</w:t>
            </w:r>
            <w:r w:rsidR="006C7CB8">
              <w:rPr>
                <w:rFonts w:cs="Calibri"/>
              </w:rPr>
              <w:t xml:space="preserve"> ed., </w:t>
            </w:r>
            <w:r w:rsidR="00380DC4">
              <w:rPr>
                <w:rFonts w:cs="Calibri"/>
              </w:rPr>
              <w:t xml:space="preserve">Edward Elgar 2021) </w:t>
            </w:r>
          </w:p>
          <w:p w14:paraId="04DF6129" w14:textId="08D21117" w:rsidR="008E64FD" w:rsidRDefault="008E64FD" w:rsidP="00762337">
            <w:pPr>
              <w:pStyle w:val="NoSpacing"/>
              <w:rPr>
                <w:rFonts w:cs="Calibri"/>
              </w:rPr>
            </w:pPr>
          </w:p>
          <w:p w14:paraId="67FA21FE" w14:textId="503AA8BE" w:rsidR="00762337" w:rsidRPr="00A00A1A" w:rsidRDefault="00874F21" w:rsidP="00762337">
            <w:pPr>
              <w:pStyle w:val="NoSpacing"/>
              <w:rPr>
                <w:rFonts w:cs="Calibri"/>
              </w:rPr>
            </w:pPr>
            <w:r w:rsidRPr="00A00A1A">
              <w:rPr>
                <w:rFonts w:cs="Calibri"/>
              </w:rPr>
              <w:t xml:space="preserve">• </w:t>
            </w:r>
            <w:r w:rsidR="008E64FD" w:rsidRPr="00A00A1A">
              <w:rPr>
                <w:rFonts w:cs="Calibri"/>
              </w:rPr>
              <w:t>Fitzmaurice, Crampin, Wong</w:t>
            </w:r>
            <w:r w:rsidR="00662D68" w:rsidRPr="00A00A1A">
              <w:rPr>
                <w:rFonts w:cs="Calibri"/>
              </w:rPr>
              <w:t>, International Environmental Law, Text, Cases and Materials (Ed</w:t>
            </w:r>
            <w:r w:rsidR="00F86B6F" w:rsidRPr="00A00A1A">
              <w:rPr>
                <w:rFonts w:cs="Calibri"/>
              </w:rPr>
              <w:t xml:space="preserve">ward Elgar, 2022) </w:t>
            </w:r>
            <w:r w:rsidR="00662D68" w:rsidRPr="00A00A1A">
              <w:rPr>
                <w:rFonts w:cs="Calibri"/>
              </w:rPr>
              <w:t xml:space="preserve"> </w:t>
            </w:r>
          </w:p>
          <w:p w14:paraId="30ED202D" w14:textId="0BF2D97B" w:rsidR="008E64FD" w:rsidRPr="00A00A1A" w:rsidRDefault="008E64FD" w:rsidP="008E64FD">
            <w:pPr>
              <w:pStyle w:val="NoSpacing"/>
              <w:rPr>
                <w:rFonts w:cs="Calibri"/>
              </w:rPr>
            </w:pPr>
          </w:p>
          <w:p w14:paraId="7E8DEEFD" w14:textId="3DCEF4D7" w:rsidR="00441CAE" w:rsidRPr="00A00A1A" w:rsidRDefault="00441CAE" w:rsidP="008E64FD">
            <w:pPr>
              <w:pStyle w:val="NoSpacing"/>
              <w:rPr>
                <w:rFonts w:cs="Calibri"/>
                <w:i/>
                <w:iCs/>
              </w:rPr>
            </w:pPr>
            <w:r w:rsidRPr="00A00A1A">
              <w:rPr>
                <w:rFonts w:cs="Calibri"/>
                <w:i/>
                <w:iCs/>
              </w:rPr>
              <w:t>It is also very important to consult websites of Multilateral Environmental Agr</w:t>
            </w:r>
            <w:r w:rsidR="00690796" w:rsidRPr="00A00A1A">
              <w:rPr>
                <w:rFonts w:cs="Calibri"/>
                <w:i/>
                <w:iCs/>
              </w:rPr>
              <w:t xml:space="preserve">eements for </w:t>
            </w:r>
            <w:r w:rsidR="00F26E5B" w:rsidRPr="00A00A1A">
              <w:rPr>
                <w:rFonts w:cs="Calibri"/>
                <w:i/>
                <w:iCs/>
              </w:rPr>
              <w:t xml:space="preserve">the </w:t>
            </w:r>
            <w:r w:rsidR="00690796" w:rsidRPr="00A00A1A">
              <w:rPr>
                <w:rFonts w:cs="Calibri"/>
                <w:i/>
                <w:iCs/>
              </w:rPr>
              <w:t xml:space="preserve">latest developments. </w:t>
            </w:r>
            <w:r w:rsidRPr="00A00A1A">
              <w:rPr>
                <w:rFonts w:cs="Calibri"/>
                <w:i/>
                <w:iCs/>
              </w:rPr>
              <w:t xml:space="preserve"> </w:t>
            </w:r>
          </w:p>
          <w:p w14:paraId="4DFEA6D7" w14:textId="3D5360FE" w:rsidR="00B95C48" w:rsidRDefault="00B95C48" w:rsidP="008E64FD">
            <w:pPr>
              <w:pStyle w:val="NoSpacing"/>
              <w:rPr>
                <w:rFonts w:cs="Calibri"/>
                <w:color w:val="FF0000"/>
              </w:rPr>
            </w:pPr>
          </w:p>
          <w:p w14:paraId="39704DB5" w14:textId="1E5042EC" w:rsidR="00A40DA8" w:rsidRPr="00A40DA8" w:rsidRDefault="00874F21" w:rsidP="00A40DA8">
            <w:pPr>
              <w:pStyle w:val="NoSpacing"/>
              <w:rPr>
                <w:rFonts w:cs="Calibri"/>
              </w:rPr>
            </w:pPr>
            <w:r>
              <w:rPr>
                <w:rFonts w:cs="Calibri"/>
              </w:rPr>
              <w:t>•</w:t>
            </w:r>
            <w:r w:rsidRPr="00A40DA8">
              <w:rPr>
                <w:rFonts w:cs="Calibri"/>
              </w:rPr>
              <w:t xml:space="preserve"> </w:t>
            </w:r>
            <w:r w:rsidR="00A40DA8" w:rsidRPr="00A40DA8">
              <w:rPr>
                <w:rFonts w:cs="Calibri"/>
              </w:rPr>
              <w:t>Multilateral Environmental Treaties (Fitzmaurice/Tanzi/Papantoniou eds Edward Elgar, 2017)</w:t>
            </w:r>
          </w:p>
          <w:p w14:paraId="2461EA0E" w14:textId="77777777" w:rsidR="00A40DA8" w:rsidRPr="00A40DA8" w:rsidRDefault="00A40DA8" w:rsidP="00A40DA8">
            <w:pPr>
              <w:pStyle w:val="NoSpacing"/>
              <w:rPr>
                <w:rFonts w:cs="Calibri"/>
              </w:rPr>
            </w:pPr>
          </w:p>
          <w:p w14:paraId="342BF5D6" w14:textId="1435A3C5" w:rsidR="00A40DA8" w:rsidRDefault="00874F21" w:rsidP="00A40DA8">
            <w:pPr>
              <w:pStyle w:val="NoSpacing"/>
              <w:rPr>
                <w:rFonts w:cs="Calibri"/>
              </w:rPr>
            </w:pPr>
            <w:r>
              <w:rPr>
                <w:rFonts w:cs="Calibri"/>
              </w:rPr>
              <w:t>•</w:t>
            </w:r>
            <w:r w:rsidRPr="00A40DA8">
              <w:rPr>
                <w:rFonts w:cs="Calibri"/>
              </w:rPr>
              <w:t xml:space="preserve"> </w:t>
            </w:r>
            <w:r w:rsidR="00A40DA8" w:rsidRPr="00A40DA8">
              <w:rPr>
                <w:rFonts w:cs="Calibri"/>
              </w:rPr>
              <w:t>Principles of Environmental Law (Kramer/Orlando eds, Edward Elgar 2018)</w:t>
            </w:r>
          </w:p>
          <w:p w14:paraId="56B2F03A" w14:textId="77777777" w:rsidR="00A40DA8" w:rsidRDefault="00A40DA8" w:rsidP="00B95C48">
            <w:pPr>
              <w:pStyle w:val="NoSpacing"/>
              <w:rPr>
                <w:rFonts w:cs="Calibri"/>
              </w:rPr>
            </w:pPr>
          </w:p>
          <w:p w14:paraId="79E0FC45" w14:textId="6C59F27C" w:rsidR="00B95C48" w:rsidRDefault="00874F21" w:rsidP="00B95C48">
            <w:pPr>
              <w:pStyle w:val="NoSpacing"/>
              <w:rPr>
                <w:rFonts w:cs="Calibri"/>
              </w:rPr>
            </w:pPr>
            <w:r>
              <w:rPr>
                <w:rFonts w:cs="Calibri"/>
              </w:rPr>
              <w:t>• T</w:t>
            </w:r>
            <w:r w:rsidR="00B95C48" w:rsidRPr="00B95C48">
              <w:rPr>
                <w:rFonts w:cs="Calibri"/>
              </w:rPr>
              <w:t xml:space="preserve">he Max Planck </w:t>
            </w:r>
            <w:r w:rsidR="00A40DA8" w:rsidRPr="00B95C48">
              <w:rPr>
                <w:rFonts w:cs="Calibri"/>
              </w:rPr>
              <w:t>Encyclopaedia</w:t>
            </w:r>
            <w:r w:rsidR="00B95C48" w:rsidRPr="00B95C48">
              <w:rPr>
                <w:rFonts w:cs="Calibri"/>
              </w:rPr>
              <w:t xml:space="preserve"> of Public International Law  </w:t>
            </w:r>
          </w:p>
          <w:p w14:paraId="1869D5E2" w14:textId="77777777" w:rsidR="00874F21" w:rsidRPr="00B95C48" w:rsidRDefault="00874F21" w:rsidP="00B95C48">
            <w:pPr>
              <w:pStyle w:val="NoSpacing"/>
              <w:rPr>
                <w:rFonts w:cs="Calibri"/>
              </w:rPr>
            </w:pPr>
          </w:p>
          <w:p w14:paraId="473AE824" w14:textId="3E78D3F5" w:rsid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 xml:space="preserve">Oxford Scholarly Authorities on International </w:t>
            </w:r>
            <w:proofErr w:type="gramStart"/>
            <w:r w:rsidR="00B95C48" w:rsidRPr="00B95C48">
              <w:rPr>
                <w:rFonts w:cs="Calibri"/>
              </w:rPr>
              <w:t>Law  [</w:t>
            </w:r>
            <w:proofErr w:type="gramEnd"/>
            <w:r w:rsidR="00B95C48" w:rsidRPr="00B95C48">
              <w:rPr>
                <w:rFonts w:cs="Calibri"/>
              </w:rPr>
              <w:t>'OSAIL']</w:t>
            </w:r>
          </w:p>
          <w:p w14:paraId="1DA4E12A" w14:textId="77777777" w:rsidR="00874F21" w:rsidRPr="00B95C48" w:rsidRDefault="00874F21" w:rsidP="00B95C48">
            <w:pPr>
              <w:pStyle w:val="NoSpacing"/>
              <w:rPr>
                <w:rFonts w:cs="Calibri"/>
              </w:rPr>
            </w:pPr>
          </w:p>
          <w:p w14:paraId="39E87755" w14:textId="315EAC69" w:rsid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Oxford Scholarship Online ['OSOL']</w:t>
            </w:r>
          </w:p>
          <w:p w14:paraId="67C5FBED" w14:textId="77777777" w:rsidR="00874F21" w:rsidRPr="00B95C48" w:rsidRDefault="00874F21" w:rsidP="00B95C48">
            <w:pPr>
              <w:pStyle w:val="NoSpacing"/>
              <w:rPr>
                <w:rFonts w:cs="Calibri"/>
              </w:rPr>
            </w:pPr>
          </w:p>
          <w:p w14:paraId="2636D1F2" w14:textId="345D1BDB" w:rsidR="00B95C48" w:rsidRP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Oxford Bibliographies</w:t>
            </w:r>
          </w:p>
          <w:p w14:paraId="2020F121" w14:textId="77777777" w:rsidR="00B95C48" w:rsidRPr="00B95C48" w:rsidRDefault="00B95C48" w:rsidP="00B95C48">
            <w:pPr>
              <w:pStyle w:val="NoSpacing"/>
              <w:rPr>
                <w:rFonts w:cs="Calibri"/>
              </w:rPr>
            </w:pPr>
          </w:p>
          <w:p w14:paraId="2ACF4C04" w14:textId="25A90381" w:rsidR="00B95C48" w:rsidRP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 xml:space="preserve">UN Audiovisual Library </w:t>
            </w:r>
          </w:p>
          <w:p w14:paraId="42BCD6C7" w14:textId="77777777" w:rsidR="00B95C48" w:rsidRPr="00762337" w:rsidRDefault="00B95C48" w:rsidP="008E64FD">
            <w:pPr>
              <w:pStyle w:val="NoSpacing"/>
              <w:rPr>
                <w:rFonts w:cs="Calibri"/>
                <w:color w:val="FF0000"/>
              </w:rPr>
            </w:pPr>
          </w:p>
          <w:p w14:paraId="124F0897" w14:textId="5BB10330" w:rsidR="000341E5" w:rsidRPr="00762337" w:rsidRDefault="000341E5" w:rsidP="00762337">
            <w:pPr>
              <w:pStyle w:val="NoSpacing"/>
              <w:rPr>
                <w:rFonts w:cs="Calibri"/>
                <w:color w:val="FF0000"/>
              </w:rPr>
            </w:pPr>
          </w:p>
        </w:tc>
      </w:tr>
    </w:tbl>
    <w:p w14:paraId="64855AC6" w14:textId="4B9469AF" w:rsidR="00874F21" w:rsidRDefault="00874F21" w:rsidP="00EF6B2E"/>
    <w:p w14:paraId="17A73E69" w14:textId="77777777" w:rsidR="00874F21" w:rsidRDefault="00874F21">
      <w:pPr>
        <w:spacing w:after="160" w:line="259" w:lineRule="auto"/>
      </w:pPr>
      <w:r>
        <w:br w:type="page"/>
      </w:r>
    </w:p>
    <w:p w14:paraId="63B90226" w14:textId="77777777" w:rsidR="00874F21" w:rsidRDefault="00874F21" w:rsidP="00EF6B2E"/>
    <w:tbl>
      <w:tblPr>
        <w:tblpPr w:leftFromText="180" w:rightFromText="180" w:bottomFromText="16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874F21" w14:paraId="0654EC79" w14:textId="77777777" w:rsidTr="00874F21">
        <w:trPr>
          <w:trHeight w:val="170"/>
        </w:trPr>
        <w:tc>
          <w:tcPr>
            <w:tcW w:w="10748" w:type="dxa"/>
            <w:tcBorders>
              <w:top w:val="nil"/>
              <w:left w:val="nil"/>
              <w:bottom w:val="nil"/>
              <w:right w:val="nil"/>
            </w:tcBorders>
            <w:shd w:val="clear" w:color="auto" w:fill="D3E5F9"/>
            <w:vAlign w:val="center"/>
            <w:hideMark/>
          </w:tcPr>
          <w:p w14:paraId="574828E0" w14:textId="77777777" w:rsidR="00874F21" w:rsidRDefault="00874F21">
            <w:pPr>
              <w:spacing w:line="256" w:lineRule="auto"/>
              <w:jc w:val="center"/>
              <w:rPr>
                <w:b/>
              </w:rPr>
            </w:pPr>
            <w:r>
              <w:rPr>
                <w:b/>
                <w:sz w:val="24"/>
              </w:rPr>
              <w:t>Teaching Team and Contact Details</w:t>
            </w:r>
          </w:p>
        </w:tc>
      </w:tr>
    </w:tbl>
    <w:tbl>
      <w:tblPr>
        <w:tblStyle w:val="TableGrid"/>
        <w:tblpPr w:leftFromText="180" w:rightFromText="180" w:vertAnchor="text" w:horzAnchor="margin" w:tblpXSpec="center" w:tblpY="50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02"/>
        <w:gridCol w:w="5330"/>
      </w:tblGrid>
      <w:tr w:rsidR="00874F21" w14:paraId="3559C16E" w14:textId="77777777" w:rsidTr="00874F21">
        <w:trPr>
          <w:trHeight w:val="510"/>
        </w:trPr>
        <w:tc>
          <w:tcPr>
            <w:tcW w:w="5302"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300A24C" w14:textId="77777777" w:rsidR="00874F21" w:rsidRDefault="00874F21">
            <w:pPr>
              <w:rPr>
                <w:color w:val="00B050"/>
              </w:rPr>
            </w:pPr>
            <w:r>
              <w:rPr>
                <w:color w:val="000000" w:themeColor="text1"/>
              </w:rPr>
              <w:t>Teaching assistant: Ms Yoana Ivanova</w:t>
            </w:r>
          </w:p>
        </w:tc>
        <w:tc>
          <w:tcPr>
            <w:tcW w:w="5330"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4A5EE3E6" w14:textId="69B7B5A6" w:rsidR="00874F21" w:rsidRDefault="00A864CA">
            <w:pPr>
              <w:rPr>
                <w:i/>
                <w:iCs/>
                <w:color w:val="000000" w:themeColor="text1"/>
              </w:rPr>
            </w:pPr>
            <w:hyperlink r:id="rId13" w:history="1">
              <w:r w:rsidR="004613B9" w:rsidRPr="00C86F80">
                <w:rPr>
                  <w:rStyle w:val="Hyperlink"/>
                </w:rPr>
                <w:t>j</w:t>
              </w:r>
              <w:r w:rsidR="004613B9" w:rsidRPr="00C86F80">
                <w:rPr>
                  <w:rStyle w:val="Hyperlink"/>
                  <w:i/>
                  <w:iCs/>
                </w:rPr>
                <w:t>oana.ivanova99@gmail.com</w:t>
              </w:r>
            </w:hyperlink>
            <w:r w:rsidR="00874F21">
              <w:rPr>
                <w:i/>
                <w:iCs/>
              </w:rPr>
              <w:t xml:space="preserve"> </w:t>
            </w:r>
          </w:p>
        </w:tc>
      </w:tr>
    </w:tbl>
    <w:p w14:paraId="54F27384" w14:textId="77777777" w:rsidR="00874F21" w:rsidRDefault="00874F21" w:rsidP="00EF6B2E"/>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0341E5" w14:paraId="70EB6F49" w14:textId="77777777" w:rsidTr="00C13F9C">
        <w:trPr>
          <w:trHeight w:val="170"/>
        </w:trPr>
        <w:tc>
          <w:tcPr>
            <w:tcW w:w="10748" w:type="dxa"/>
            <w:tcBorders>
              <w:top w:val="nil"/>
              <w:left w:val="nil"/>
              <w:bottom w:val="nil"/>
              <w:right w:val="nil"/>
            </w:tcBorders>
            <w:shd w:val="clear" w:color="auto" w:fill="D3E5F9"/>
            <w:vAlign w:val="center"/>
          </w:tcPr>
          <w:p w14:paraId="4F28F27C" w14:textId="77777777" w:rsidR="000341E5" w:rsidRPr="00BB03C8" w:rsidRDefault="000341E5" w:rsidP="00C13F9C">
            <w:pPr>
              <w:jc w:val="center"/>
              <w:rPr>
                <w:b/>
              </w:rPr>
            </w:pPr>
            <w:r>
              <w:rPr>
                <w:b/>
                <w:sz w:val="24"/>
              </w:rPr>
              <w:t>Module Overview</w:t>
            </w:r>
          </w:p>
        </w:tc>
      </w:tr>
    </w:tbl>
    <w:tbl>
      <w:tblPr>
        <w:tblStyle w:val="TableGrid"/>
        <w:tblpPr w:leftFromText="180" w:rightFromText="180" w:vertAnchor="text" w:horzAnchor="margin" w:tblpXSpec="center" w:tblpY="49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0341E5" w14:paraId="2974DC89" w14:textId="77777777" w:rsidTr="0AA9E33E">
        <w:trPr>
          <w:trHeight w:val="4810"/>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075F6AEA" w14:textId="4B3827D8" w:rsidR="0AA9E33E" w:rsidRPr="00B51BF6" w:rsidRDefault="0AA9E33E" w:rsidP="0AA9E33E">
            <w:pPr>
              <w:spacing w:after="0"/>
              <w:jc w:val="both"/>
              <w:rPr>
                <w:rFonts w:eastAsia="Arial" w:cs="Calibri"/>
                <w:color w:val="000000" w:themeColor="text1"/>
                <w:szCs w:val="22"/>
              </w:rPr>
            </w:pPr>
            <w:r w:rsidRPr="00B51BF6">
              <w:rPr>
                <w:rFonts w:eastAsia="Arial" w:cs="Calibri"/>
                <w:color w:val="000000" w:themeColor="text1"/>
                <w:szCs w:val="22"/>
              </w:rPr>
              <w:t>This course explores some of the most salient aspects of the expanding area of international environmental law. It examines</w:t>
            </w:r>
            <w:proofErr w:type="gramStart"/>
            <w:r w:rsidRPr="00B51BF6">
              <w:rPr>
                <w:rFonts w:eastAsia="Arial" w:cs="Calibri"/>
                <w:color w:val="000000" w:themeColor="text1"/>
                <w:szCs w:val="22"/>
              </w:rPr>
              <w:t>, in particular, global</w:t>
            </w:r>
            <w:proofErr w:type="gramEnd"/>
            <w:r w:rsidRPr="00B51BF6">
              <w:rPr>
                <w:rFonts w:eastAsia="Arial" w:cs="Calibri"/>
                <w:color w:val="000000" w:themeColor="text1"/>
                <w:szCs w:val="22"/>
              </w:rPr>
              <w:t xml:space="preserve"> environmental issues that have risen to the top of the international law and policy agenda in the wake of the 1992 United Nations Conference on Environment and Development (Rio Conference) and the 2002 Johannesburg World Summit on Sustainable Development and 2015 UN Goals.  It deals with the fundamental questions of IEL: the precautionary principles; polluter pays principle, environmental impact assessment. </w:t>
            </w:r>
          </w:p>
          <w:p w14:paraId="28E56EF3" w14:textId="242076EF" w:rsidR="0AA9E33E" w:rsidRPr="00B51BF6" w:rsidRDefault="0AA9E33E" w:rsidP="0AA9E33E">
            <w:pPr>
              <w:spacing w:after="0"/>
              <w:jc w:val="both"/>
              <w:rPr>
                <w:rFonts w:eastAsia="Arial" w:cs="Calibri"/>
                <w:color w:val="000000" w:themeColor="text1"/>
                <w:szCs w:val="22"/>
              </w:rPr>
            </w:pPr>
          </w:p>
          <w:p w14:paraId="4BD79B7D" w14:textId="405DD292" w:rsidR="000341E5" w:rsidRPr="003B1350" w:rsidRDefault="0AA9E33E" w:rsidP="003B1350">
            <w:pPr>
              <w:spacing w:after="0"/>
              <w:jc w:val="both"/>
              <w:rPr>
                <w:rFonts w:ascii="Arial" w:eastAsia="Arial" w:hAnsi="Arial" w:cs="Arial"/>
                <w:color w:val="000000" w:themeColor="text1"/>
                <w:sz w:val="24"/>
              </w:rPr>
            </w:pPr>
            <w:r w:rsidRPr="00B51BF6">
              <w:rPr>
                <w:rFonts w:eastAsia="Arial" w:cs="Calibri"/>
                <w:color w:val="000000" w:themeColor="text1"/>
                <w:szCs w:val="22"/>
              </w:rPr>
              <w:t>The notion of sustainable development occupies an important place in this course. It provides an acknowledgment that environmental law needs to be considered at the same time as social and economic dimensions of development. The module is linked with human rights law and economic law (WTO).</w:t>
            </w:r>
          </w:p>
        </w:tc>
      </w:tr>
    </w:tbl>
    <w:p w14:paraId="4277B32A" w14:textId="77777777" w:rsidR="00874F21" w:rsidRDefault="00874F21" w:rsidP="00874F21"/>
    <w:tbl>
      <w:tblPr>
        <w:tblpPr w:leftFromText="180" w:rightFromText="180" w:bottomFromText="16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874F21" w14:paraId="71A5E2F9" w14:textId="77777777" w:rsidTr="00874F21">
        <w:trPr>
          <w:trHeight w:val="170"/>
        </w:trPr>
        <w:tc>
          <w:tcPr>
            <w:tcW w:w="10748" w:type="dxa"/>
            <w:tcBorders>
              <w:top w:val="nil"/>
              <w:left w:val="nil"/>
              <w:bottom w:val="nil"/>
              <w:right w:val="nil"/>
            </w:tcBorders>
            <w:shd w:val="clear" w:color="auto" w:fill="D3E5F9"/>
            <w:vAlign w:val="center"/>
            <w:hideMark/>
          </w:tcPr>
          <w:p w14:paraId="790C8DB9" w14:textId="77777777" w:rsidR="00874F21" w:rsidRDefault="00874F21" w:rsidP="00B3201F">
            <w:pPr>
              <w:spacing w:line="256" w:lineRule="auto"/>
              <w:jc w:val="center"/>
              <w:rPr>
                <w:b/>
              </w:rPr>
            </w:pPr>
            <w:r>
              <w:rPr>
                <w:b/>
                <w:sz w:val="24"/>
              </w:rPr>
              <w:t>Module Expectations</w:t>
            </w:r>
          </w:p>
        </w:tc>
      </w:tr>
    </w:tbl>
    <w:tbl>
      <w:tblPr>
        <w:tblStyle w:val="TableGrid"/>
        <w:tblpPr w:leftFromText="180" w:rightFromText="180" w:vertAnchor="text" w:horzAnchor="margin" w:tblpXSpec="center" w:tblpY="49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874F21" w14:paraId="56E512BB" w14:textId="77777777" w:rsidTr="00874F21">
        <w:trPr>
          <w:trHeight w:val="2995"/>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04015289" w14:textId="77777777" w:rsidR="00874F21" w:rsidRDefault="00874F21" w:rsidP="00B3201F">
            <w:pPr>
              <w:spacing w:after="0"/>
              <w:jc w:val="both"/>
              <w:rPr>
                <w:szCs w:val="22"/>
              </w:rPr>
            </w:pPr>
            <w:r>
              <w:rPr>
                <w:szCs w:val="22"/>
              </w:rPr>
              <w:t xml:space="preserve">We will be communicating with you by email and announcements on QMplus. Please check your Queen Mary email and the module’s page regularly. </w:t>
            </w:r>
          </w:p>
          <w:p w14:paraId="41C810C9" w14:textId="77777777" w:rsidR="00874F21" w:rsidRDefault="00874F21" w:rsidP="00B3201F">
            <w:pPr>
              <w:spacing w:after="0"/>
              <w:jc w:val="both"/>
              <w:rPr>
                <w:szCs w:val="22"/>
              </w:rPr>
            </w:pPr>
            <w:r>
              <w:rPr>
                <w:szCs w:val="22"/>
              </w:rPr>
              <w:t>Before class we expect the following:</w:t>
            </w:r>
          </w:p>
          <w:p w14:paraId="3338BFA5" w14:textId="77777777" w:rsidR="00874F21" w:rsidRDefault="00874F21" w:rsidP="00874F21">
            <w:pPr>
              <w:numPr>
                <w:ilvl w:val="0"/>
                <w:numId w:val="15"/>
              </w:numPr>
              <w:spacing w:after="0"/>
              <w:jc w:val="both"/>
              <w:rPr>
                <w:szCs w:val="22"/>
              </w:rPr>
            </w:pPr>
            <w:r>
              <w:rPr>
                <w:szCs w:val="22"/>
              </w:rPr>
              <w:t>Read the syllabus for each class in full</w:t>
            </w:r>
          </w:p>
          <w:p w14:paraId="231CE181" w14:textId="77777777" w:rsidR="00874F21" w:rsidRDefault="00874F21" w:rsidP="00874F21">
            <w:pPr>
              <w:numPr>
                <w:ilvl w:val="0"/>
                <w:numId w:val="15"/>
              </w:numPr>
              <w:spacing w:after="0"/>
              <w:jc w:val="both"/>
              <w:rPr>
                <w:szCs w:val="22"/>
              </w:rPr>
            </w:pPr>
            <w:r>
              <w:rPr>
                <w:szCs w:val="22"/>
              </w:rPr>
              <w:t>Do the compulsory readings, marked with *</w:t>
            </w:r>
          </w:p>
          <w:p w14:paraId="2603CD0F" w14:textId="77777777" w:rsidR="00874F21" w:rsidRDefault="00874F21" w:rsidP="00874F21">
            <w:pPr>
              <w:numPr>
                <w:ilvl w:val="0"/>
                <w:numId w:val="15"/>
              </w:numPr>
              <w:spacing w:after="0"/>
              <w:jc w:val="both"/>
              <w:rPr>
                <w:szCs w:val="22"/>
              </w:rPr>
            </w:pPr>
            <w:r>
              <w:rPr>
                <w:szCs w:val="22"/>
              </w:rPr>
              <w:t>Prepare the “</w:t>
            </w:r>
            <w:r>
              <w:rPr>
                <w:b/>
                <w:bCs/>
                <w:iCs/>
                <w:szCs w:val="22"/>
                <w:u w:val="single"/>
              </w:rPr>
              <w:t>Issues</w:t>
            </w:r>
            <w:r>
              <w:rPr>
                <w:szCs w:val="22"/>
              </w:rPr>
              <w:t>” questions for each week</w:t>
            </w:r>
          </w:p>
          <w:p w14:paraId="7ADE7EF4" w14:textId="77777777" w:rsidR="00874F21" w:rsidRDefault="00874F21" w:rsidP="00B3201F">
            <w:pPr>
              <w:spacing w:after="0"/>
              <w:jc w:val="both"/>
              <w:rPr>
                <w:szCs w:val="22"/>
              </w:rPr>
            </w:pPr>
          </w:p>
          <w:p w14:paraId="44B953EC" w14:textId="77777777" w:rsidR="00874F21" w:rsidRDefault="00874F21" w:rsidP="00B3201F">
            <w:pPr>
              <w:spacing w:after="0"/>
              <w:jc w:val="both"/>
              <w:rPr>
                <w:szCs w:val="22"/>
              </w:rPr>
            </w:pPr>
            <w:r>
              <w:rPr>
                <w:b/>
                <w:szCs w:val="22"/>
              </w:rPr>
              <w:t>Student presentation</w:t>
            </w:r>
            <w:r>
              <w:rPr>
                <w:szCs w:val="22"/>
              </w:rPr>
              <w:t xml:space="preserve">: You can deliver a 10-minute presentation on your chosen topic in the seminars during which there is no class activity. You can use a PowerPoint presentation if you want, but it is not compulsory. </w:t>
            </w:r>
          </w:p>
          <w:p w14:paraId="14D55330" w14:textId="77777777" w:rsidR="00874F21" w:rsidRDefault="00874F21" w:rsidP="00B3201F">
            <w:pPr>
              <w:jc w:val="both"/>
              <w:rPr>
                <w:bCs/>
              </w:rPr>
            </w:pPr>
          </w:p>
        </w:tc>
      </w:tr>
    </w:tbl>
    <w:p w14:paraId="66AC655F" w14:textId="77777777" w:rsidR="00874F21" w:rsidRDefault="00874F21" w:rsidP="00874F21"/>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204D8D" w:rsidRPr="00131C95" w14:paraId="1A4B8BD4" w14:textId="77777777" w:rsidTr="00F24770">
        <w:trPr>
          <w:trHeight w:val="170"/>
        </w:trPr>
        <w:tc>
          <w:tcPr>
            <w:tcW w:w="10748" w:type="dxa"/>
            <w:tcBorders>
              <w:top w:val="nil"/>
              <w:left w:val="nil"/>
              <w:bottom w:val="nil"/>
              <w:right w:val="nil"/>
            </w:tcBorders>
            <w:shd w:val="clear" w:color="auto" w:fill="D3E5F9"/>
            <w:vAlign w:val="center"/>
          </w:tcPr>
          <w:p w14:paraId="58DC6640" w14:textId="77777777" w:rsidR="00204D8D" w:rsidRPr="00131C95" w:rsidRDefault="00204D8D" w:rsidP="00F24770">
            <w:pPr>
              <w:jc w:val="center"/>
              <w:rPr>
                <w:rFonts w:cstheme="minorHAnsi"/>
                <w:b/>
              </w:rPr>
            </w:pPr>
            <w:r w:rsidRPr="00131C95">
              <w:rPr>
                <w:rFonts w:cstheme="minorHAnsi"/>
                <w:b/>
                <w:sz w:val="24"/>
              </w:rPr>
              <w:t>Module Assessment</w:t>
            </w:r>
          </w:p>
        </w:tc>
      </w:tr>
    </w:tbl>
    <w:tbl>
      <w:tblPr>
        <w:tblStyle w:val="TableGrid"/>
        <w:tblpPr w:leftFromText="180" w:rightFromText="180" w:vertAnchor="text" w:horzAnchor="page" w:tblpX="730" w:tblpY="584"/>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204D8D" w:rsidRPr="00131C95" w14:paraId="2C17E741" w14:textId="77777777" w:rsidTr="00F24770">
        <w:trPr>
          <w:trHeight w:val="1298"/>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0B66152D" w14:textId="77777777" w:rsidR="00B51BF6" w:rsidRPr="00863038" w:rsidRDefault="00B51BF6" w:rsidP="00B51BF6">
            <w:pPr>
              <w:spacing w:after="0"/>
              <w:jc w:val="both"/>
              <w:rPr>
                <w:rFonts w:cs="Calibri"/>
                <w:szCs w:val="22"/>
              </w:rPr>
            </w:pPr>
            <w:r w:rsidRPr="00863038">
              <w:rPr>
                <w:rFonts w:cs="Calibri"/>
                <w:szCs w:val="22"/>
                <w:lang w:val="en-CA"/>
              </w:rPr>
              <w:t xml:space="preserve">The assessment for this module is </w:t>
            </w:r>
            <w:r w:rsidRPr="00863038">
              <w:rPr>
                <w:rFonts w:cs="Calibri"/>
                <w:b/>
                <w:bCs/>
                <w:szCs w:val="22"/>
                <w:lang w:val="en-CA"/>
              </w:rPr>
              <w:t>5000 words</w:t>
            </w:r>
            <w:r w:rsidRPr="00863038">
              <w:rPr>
                <w:rFonts w:cs="Calibri"/>
                <w:color w:val="FF0000"/>
                <w:szCs w:val="22"/>
                <w:lang w:val="en-CA"/>
              </w:rPr>
              <w:t xml:space="preserve"> </w:t>
            </w:r>
            <w:r w:rsidRPr="00863038">
              <w:rPr>
                <w:rFonts w:cs="Calibri"/>
                <w:szCs w:val="22"/>
                <w:lang w:val="en-CA"/>
              </w:rPr>
              <w:t xml:space="preserve">essay on one of the following topics, to be </w:t>
            </w:r>
            <w:r w:rsidRPr="00863038">
              <w:rPr>
                <w:rFonts w:cs="Calibri"/>
                <w:szCs w:val="22"/>
              </w:rPr>
              <w:t xml:space="preserve">submitted online. </w:t>
            </w:r>
          </w:p>
          <w:p w14:paraId="66471D63" w14:textId="77777777" w:rsidR="00B51BF6" w:rsidRPr="00863038" w:rsidRDefault="00B51BF6" w:rsidP="00B51BF6">
            <w:pPr>
              <w:spacing w:after="0"/>
              <w:jc w:val="both"/>
              <w:rPr>
                <w:rFonts w:cs="Calibri"/>
                <w:szCs w:val="22"/>
              </w:rPr>
            </w:pPr>
          </w:p>
          <w:p w14:paraId="5992F185" w14:textId="64897389" w:rsidR="00204D8D" w:rsidRPr="00E21E2D" w:rsidRDefault="00B51BF6" w:rsidP="00E21E2D">
            <w:pPr>
              <w:spacing w:after="0"/>
              <w:jc w:val="both"/>
              <w:rPr>
                <w:rFonts w:cs="Calibri"/>
                <w:bCs/>
                <w:szCs w:val="22"/>
              </w:rPr>
            </w:pPr>
            <w:r w:rsidRPr="00863038">
              <w:rPr>
                <w:rFonts w:cs="Calibri"/>
                <w:szCs w:val="22"/>
              </w:rPr>
              <w:t xml:space="preserve">You need to submit your desired essay topic by </w:t>
            </w:r>
            <w:r w:rsidR="00457F06" w:rsidRPr="00E21E2D">
              <w:rPr>
                <w:rFonts w:cs="Calibri"/>
                <w:szCs w:val="22"/>
              </w:rPr>
              <w:t>TBC</w:t>
            </w:r>
            <w:r w:rsidR="005D5758" w:rsidRPr="00E21E2D">
              <w:rPr>
                <w:rFonts w:cs="Calibri"/>
                <w:szCs w:val="22"/>
              </w:rPr>
              <w:t xml:space="preserve"> (Assessment deadlines are determined by the LLM Administration Office)</w:t>
            </w:r>
            <w:r w:rsidRPr="00E21E2D">
              <w:rPr>
                <w:rFonts w:cs="Calibri"/>
                <w:b/>
                <w:bCs/>
                <w:szCs w:val="22"/>
              </w:rPr>
              <w:t>.</w:t>
            </w:r>
            <w:r w:rsidRPr="00863038">
              <w:rPr>
                <w:rFonts w:cs="Calibri"/>
                <w:szCs w:val="22"/>
              </w:rPr>
              <w:t xml:space="preserve"> </w:t>
            </w:r>
            <w:r w:rsidR="00E21E2D">
              <w:rPr>
                <w:rFonts w:cs="Calibri"/>
                <w:szCs w:val="22"/>
              </w:rPr>
              <w:t xml:space="preserve">Email:   </w:t>
            </w:r>
            <w:r w:rsidR="00E21E2D" w:rsidRPr="00E21E2D">
              <w:rPr>
                <w:rFonts w:cs="Calibri"/>
                <w:bCs/>
                <w:szCs w:val="22"/>
              </w:rPr>
              <w:t>pglaw-assessments@qmul.ac.uk</w:t>
            </w:r>
          </w:p>
          <w:p w14:paraId="25598DDC" w14:textId="77777777" w:rsidR="00E21E2D" w:rsidRDefault="00E21E2D" w:rsidP="00F24770">
            <w:pPr>
              <w:rPr>
                <w:rFonts w:cs="Calibri"/>
                <w:b/>
                <w:szCs w:val="22"/>
                <w:lang w:val="en-CA"/>
              </w:rPr>
            </w:pPr>
          </w:p>
          <w:p w14:paraId="75485634" w14:textId="08224263" w:rsidR="00204D8D" w:rsidRPr="00863038" w:rsidRDefault="00204D8D" w:rsidP="00F24770">
            <w:pPr>
              <w:rPr>
                <w:rFonts w:cs="Calibri"/>
                <w:b/>
                <w:szCs w:val="22"/>
                <w:lang w:val="en-CA"/>
              </w:rPr>
            </w:pPr>
            <w:r w:rsidRPr="00863038">
              <w:rPr>
                <w:rFonts w:cs="Calibri"/>
                <w:b/>
                <w:szCs w:val="22"/>
                <w:lang w:val="en-CA"/>
              </w:rPr>
              <w:t>ESSAY TOPICS</w:t>
            </w:r>
          </w:p>
          <w:p w14:paraId="17B81BC4" w14:textId="769AC19C" w:rsidR="00E74CD6" w:rsidRPr="00E74CD6" w:rsidRDefault="00204D8D" w:rsidP="00E74CD6">
            <w:pPr>
              <w:rPr>
                <w:rFonts w:cs="Calibri"/>
                <w:szCs w:val="22"/>
                <w:lang w:val="en-CA"/>
              </w:rPr>
            </w:pPr>
            <w:r w:rsidRPr="00863038">
              <w:rPr>
                <w:rFonts w:cs="Calibri"/>
                <w:szCs w:val="22"/>
                <w:lang w:val="en-CA"/>
              </w:rPr>
              <w:t xml:space="preserve">Choose </w:t>
            </w:r>
            <w:r w:rsidRPr="00863038">
              <w:rPr>
                <w:rFonts w:cs="Calibri"/>
                <w:b/>
                <w:szCs w:val="22"/>
                <w:lang w:val="en-CA"/>
              </w:rPr>
              <w:t>ONE</w:t>
            </w:r>
            <w:r w:rsidRPr="00863038">
              <w:rPr>
                <w:rFonts w:cs="Calibri"/>
                <w:szCs w:val="22"/>
                <w:lang w:val="en-CA"/>
              </w:rPr>
              <w:t xml:space="preserve"> of the following topics:</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483"/>
            </w:tblGrid>
            <w:tr w:rsidR="00E74CD6" w14:paraId="2F621515" w14:textId="77777777" w:rsidTr="00F96723">
              <w:trPr>
                <w:tblCellSpacing w:w="0" w:type="dxa"/>
              </w:trPr>
              <w:tc>
                <w:tcPr>
                  <w:tcW w:w="0" w:type="auto"/>
                  <w:tcMar>
                    <w:top w:w="0" w:type="dxa"/>
                    <w:left w:w="180" w:type="dxa"/>
                    <w:bottom w:w="0" w:type="dxa"/>
                    <w:right w:w="180" w:type="dxa"/>
                  </w:tcMar>
                  <w:hideMark/>
                </w:tcPr>
                <w:p w14:paraId="0D0DFDDB" w14:textId="77777777" w:rsidR="00E74CD6" w:rsidRDefault="00E74CD6" w:rsidP="00E74CD6">
                  <w:pPr>
                    <w:pStyle w:val="gmail-msolistparagraph"/>
                    <w:spacing w:before="0" w:beforeAutospacing="0" w:after="0" w:afterAutospacing="0"/>
                    <w:ind w:left="720"/>
                    <w:jc w:val="both"/>
                  </w:pPr>
                  <w:r>
                    <w:rPr>
                      <w:lang w:val="en-CA"/>
                    </w:rPr>
                    <w:t>1.</w:t>
                  </w:r>
                  <w:r>
                    <w:rPr>
                      <w:rFonts w:ascii="Times New Roman" w:hAnsi="Times New Roman" w:cs="Times New Roman"/>
                      <w:sz w:val="14"/>
                      <w:szCs w:val="14"/>
                      <w:lang w:val="en-CA"/>
                    </w:rPr>
                    <w:t xml:space="preserve">       </w:t>
                  </w:r>
                  <w:r>
                    <w:rPr>
                      <w:lang w:val="en-CA"/>
                    </w:rPr>
                    <w:t xml:space="preserve">Critically discuss the following statement: ‘global biodiversity is fully protected in relation to wild </w:t>
                  </w:r>
                  <w:proofErr w:type="gramStart"/>
                  <w:r>
                    <w:rPr>
                      <w:lang w:val="en-CA"/>
                    </w:rPr>
                    <w:t>animals’</w:t>
                  </w:r>
                  <w:proofErr w:type="gramEnd"/>
                  <w:r>
                    <w:rPr>
                      <w:lang w:val="en-CA"/>
                    </w:rPr>
                    <w:t xml:space="preserve">. Substantiate your essay with reference to the Convention on Biological Diversity (CBD). </w:t>
                  </w:r>
                </w:p>
                <w:p w14:paraId="6CD07141" w14:textId="77777777" w:rsidR="00E74CD6" w:rsidRDefault="00E74CD6" w:rsidP="00E74CD6">
                  <w:pPr>
                    <w:pStyle w:val="gmail-msolistparagraph"/>
                    <w:spacing w:before="0" w:beforeAutospacing="0" w:after="0" w:afterAutospacing="0"/>
                    <w:ind w:left="720"/>
                  </w:pPr>
                  <w:r>
                    <w:rPr>
                      <w:lang w:val="en-CA"/>
                    </w:rPr>
                    <w:t> </w:t>
                  </w:r>
                </w:p>
                <w:p w14:paraId="1395BB62" w14:textId="77777777" w:rsidR="00E74CD6" w:rsidRDefault="00E74CD6" w:rsidP="00E74CD6">
                  <w:pPr>
                    <w:pStyle w:val="gmail-msolistparagraph"/>
                    <w:spacing w:before="0" w:beforeAutospacing="0" w:after="0" w:afterAutospacing="0"/>
                    <w:ind w:left="720"/>
                  </w:pPr>
                  <w:r>
                    <w:rPr>
                      <w:lang w:val="en-CA"/>
                    </w:rPr>
                    <w:t>2.</w:t>
                  </w:r>
                  <w:r>
                    <w:rPr>
                      <w:rFonts w:ascii="Times New Roman" w:hAnsi="Times New Roman" w:cs="Times New Roman"/>
                      <w:sz w:val="14"/>
                      <w:szCs w:val="14"/>
                      <w:lang w:val="en-CA"/>
                    </w:rPr>
                    <w:t xml:space="preserve">       </w:t>
                  </w:r>
                  <w:r>
                    <w:rPr>
                      <w:lang w:val="en-CA"/>
                    </w:rPr>
                    <w:t xml:space="preserve"> Critically discuss the content of procedural environmental rights. Substantiate your answer, </w:t>
                  </w:r>
                  <w:proofErr w:type="gramStart"/>
                  <w:r>
                    <w:rPr>
                      <w:lang w:val="en-CA"/>
                    </w:rPr>
                    <w:t>taking into account</w:t>
                  </w:r>
                  <w:proofErr w:type="gramEnd"/>
                  <w:r>
                    <w:rPr>
                      <w:lang w:val="en-CA"/>
                    </w:rPr>
                    <w:t xml:space="preserve"> the Convention on Environmental Impact Assessment in a Transboundary Context (Espoo Convention), the Kiev Protocol on Strategic Environmental Assessment, and the Arhus Convention on Access to Information, Public Participation in Decision-making and Access to Justice in Environmental Matters, as well as relevant case-law. </w:t>
                  </w:r>
                </w:p>
                <w:p w14:paraId="72426050" w14:textId="77777777" w:rsidR="00E74CD6" w:rsidRDefault="00E74CD6" w:rsidP="00E74CD6">
                  <w:pPr>
                    <w:pStyle w:val="gmail-msolistparagraph"/>
                    <w:spacing w:before="0" w:beforeAutospacing="0" w:after="0" w:afterAutospacing="0"/>
                    <w:ind w:left="720"/>
                  </w:pPr>
                  <w:r>
                    <w:rPr>
                      <w:lang w:val="en-CA"/>
                    </w:rPr>
                    <w:t> </w:t>
                  </w:r>
                </w:p>
                <w:p w14:paraId="7775C25D" w14:textId="77777777" w:rsidR="00E74CD6" w:rsidRDefault="00E74CD6" w:rsidP="00E74CD6">
                  <w:pPr>
                    <w:pStyle w:val="gmail-msolistparagraph"/>
                    <w:spacing w:before="0" w:beforeAutospacing="0" w:after="0" w:afterAutospacing="0"/>
                    <w:ind w:left="720"/>
                  </w:pPr>
                  <w:r>
                    <w:rPr>
                      <w:lang w:val="en-CA"/>
                    </w:rPr>
                    <w:t>3.</w:t>
                  </w:r>
                  <w:r>
                    <w:rPr>
                      <w:rFonts w:ascii="Times New Roman" w:hAnsi="Times New Roman" w:cs="Times New Roman"/>
                      <w:sz w:val="14"/>
                      <w:szCs w:val="14"/>
                      <w:lang w:val="en-CA"/>
                    </w:rPr>
                    <w:t xml:space="preserve">       </w:t>
                  </w:r>
                  <w:r>
                    <w:rPr>
                      <w:lang w:val="en-CA"/>
                    </w:rPr>
                    <w:t xml:space="preserve">Critically assess the provisions and practice of the Convention </w:t>
                  </w:r>
                  <w:r w:rsidRPr="009A0B16">
                    <w:t>Convention on International Trade in Endangered Species of Wild Fauna and Flora</w:t>
                  </w:r>
                  <w:r>
                    <w:rPr>
                      <w:lang w:val="en-CA"/>
                    </w:rPr>
                    <w:t xml:space="preserve"> (CITES) provisions and practices, considering the protection of wild animals and plants. </w:t>
                  </w:r>
                </w:p>
                <w:p w14:paraId="7BAE59CD" w14:textId="77777777" w:rsidR="00E74CD6" w:rsidRDefault="00E74CD6" w:rsidP="00E74CD6">
                  <w:pPr>
                    <w:pStyle w:val="gmail-msolistparagraph"/>
                    <w:spacing w:before="0" w:beforeAutospacing="0" w:after="0" w:afterAutospacing="0"/>
                    <w:ind w:left="720"/>
                  </w:pPr>
                  <w:r>
                    <w:rPr>
                      <w:lang w:val="en-CA"/>
                    </w:rPr>
                    <w:t> </w:t>
                  </w:r>
                </w:p>
                <w:p w14:paraId="6AB7FC97" w14:textId="77777777" w:rsidR="00E74CD6" w:rsidRDefault="00E74CD6" w:rsidP="00E74CD6">
                  <w:pPr>
                    <w:pStyle w:val="gmail-msolistparagraph"/>
                    <w:spacing w:before="0" w:beforeAutospacing="0" w:after="0" w:afterAutospacing="0"/>
                    <w:ind w:left="720"/>
                  </w:pPr>
                  <w:r>
                    <w:rPr>
                      <w:lang w:val="en-CA"/>
                    </w:rPr>
                    <w:t>4.</w:t>
                  </w:r>
                  <w:r>
                    <w:rPr>
                      <w:rFonts w:ascii="Times New Roman" w:hAnsi="Times New Roman" w:cs="Times New Roman"/>
                      <w:sz w:val="14"/>
                      <w:szCs w:val="14"/>
                      <w:lang w:val="en-CA"/>
                    </w:rPr>
                    <w:t xml:space="preserve">       </w:t>
                  </w:r>
                  <w:r>
                    <w:rPr>
                      <w:lang w:val="en-CA"/>
                    </w:rPr>
                    <w:t xml:space="preserve">How would you design a global treaty to combat land-based pollution, taking into account basic principles of International Environmental Law (environmental impact assessment, the principle of prevention, the precautionary principle </w:t>
                  </w:r>
                  <w:proofErr w:type="gramStart"/>
                  <w:r>
                    <w:rPr>
                      <w:lang w:val="en-CA"/>
                    </w:rPr>
                    <w:t>the and</w:t>
                  </w:r>
                  <w:proofErr w:type="gramEnd"/>
                  <w:r>
                    <w:rPr>
                      <w:lang w:val="en-CA"/>
                    </w:rPr>
                    <w:t xml:space="preserve"> polluter-pays -principle) </w:t>
                  </w:r>
                </w:p>
              </w:tc>
            </w:tr>
          </w:tbl>
          <w:p w14:paraId="494C670C" w14:textId="6F3992C4" w:rsidR="00863038" w:rsidRPr="00863038" w:rsidRDefault="00D804B8" w:rsidP="00863038">
            <w:pPr>
              <w:rPr>
                <w:rFonts w:cs="Calibri"/>
                <w:szCs w:val="22"/>
              </w:rPr>
            </w:pPr>
            <w:r>
              <w:rPr>
                <w:rFonts w:cs="Calibri"/>
                <w:szCs w:val="22"/>
              </w:rPr>
              <w:t xml:space="preserve">The above essay topics </w:t>
            </w:r>
            <w:r w:rsidR="0039430D">
              <w:rPr>
                <w:rFonts w:cs="Calibri"/>
                <w:szCs w:val="22"/>
              </w:rPr>
              <w:t xml:space="preserve">can be modified. </w:t>
            </w:r>
            <w:r w:rsidR="00863038" w:rsidRPr="00863038">
              <w:rPr>
                <w:rFonts w:cs="Calibri"/>
                <w:szCs w:val="22"/>
              </w:rPr>
              <w:t>Any modification to the proposed following topics must be discussed and approved.</w:t>
            </w:r>
          </w:p>
          <w:p w14:paraId="131A08E2" w14:textId="77777777" w:rsidR="00863038" w:rsidRPr="00863038" w:rsidRDefault="00863038" w:rsidP="00863038">
            <w:pPr>
              <w:rPr>
                <w:rFonts w:cs="Calibri"/>
                <w:szCs w:val="22"/>
              </w:rPr>
            </w:pPr>
          </w:p>
          <w:p w14:paraId="68D3918D" w14:textId="77777777" w:rsidR="00863038" w:rsidRPr="00863038" w:rsidRDefault="00863038" w:rsidP="00863038">
            <w:pPr>
              <w:rPr>
                <w:rFonts w:cs="Calibri"/>
                <w:b/>
                <w:bCs/>
                <w:szCs w:val="22"/>
                <w:lang w:val="en-CA"/>
              </w:rPr>
            </w:pPr>
            <w:r w:rsidRPr="00863038">
              <w:rPr>
                <w:rFonts w:cs="Calibri"/>
                <w:b/>
                <w:bCs/>
                <w:szCs w:val="22"/>
              </w:rPr>
              <w:t>ESSAY OUTLINES</w:t>
            </w:r>
          </w:p>
          <w:p w14:paraId="1783CB0E" w14:textId="539A72D7" w:rsidR="00863038" w:rsidRPr="00863038" w:rsidRDefault="00863038" w:rsidP="00863038">
            <w:pPr>
              <w:rPr>
                <w:rFonts w:cs="Calibri"/>
                <w:szCs w:val="22"/>
                <w:lang w:val="en-CA"/>
              </w:rPr>
            </w:pPr>
            <w:r w:rsidRPr="00863038">
              <w:rPr>
                <w:rFonts w:cs="Calibri"/>
                <w:szCs w:val="22"/>
                <w:lang w:val="en-CA"/>
              </w:rPr>
              <w:t xml:space="preserve">If you wish, you can also submit a preliminary outline of your essay by the </w:t>
            </w:r>
            <w:r w:rsidRPr="00863038">
              <w:rPr>
                <w:rFonts w:cs="Calibri"/>
                <w:b/>
                <w:bCs/>
                <w:szCs w:val="22"/>
                <w:lang w:val="en-CA"/>
              </w:rPr>
              <w:t xml:space="preserve">1 </w:t>
            </w:r>
            <w:r>
              <w:rPr>
                <w:rFonts w:cs="Calibri"/>
                <w:b/>
                <w:bCs/>
                <w:szCs w:val="22"/>
                <w:lang w:val="en-CA"/>
              </w:rPr>
              <w:t>April</w:t>
            </w:r>
            <w:r w:rsidRPr="00863038">
              <w:rPr>
                <w:rFonts w:cs="Calibri"/>
                <w:b/>
                <w:bCs/>
                <w:szCs w:val="22"/>
                <w:lang w:val="en-CA"/>
              </w:rPr>
              <w:t xml:space="preserve"> 202</w:t>
            </w:r>
            <w:r w:rsidR="00086573">
              <w:rPr>
                <w:rFonts w:cs="Calibri"/>
                <w:b/>
                <w:bCs/>
                <w:szCs w:val="22"/>
                <w:lang w:val="en-CA"/>
              </w:rPr>
              <w:t>4</w:t>
            </w:r>
            <w:r w:rsidRPr="00863038">
              <w:rPr>
                <w:rFonts w:cs="Calibri"/>
                <w:b/>
                <w:bCs/>
                <w:szCs w:val="22"/>
                <w:lang w:val="en-CA"/>
              </w:rPr>
              <w:t xml:space="preserve">. </w:t>
            </w:r>
            <w:r w:rsidRPr="00863038">
              <w:rPr>
                <w:rFonts w:cs="Calibri"/>
                <w:szCs w:val="22"/>
                <w:lang w:val="en-CA"/>
              </w:rPr>
              <w:t xml:space="preserve">This is not mandatory but is a good opportunity to receive feedback. The outline itself is </w:t>
            </w:r>
            <w:r w:rsidRPr="00863038">
              <w:rPr>
                <w:rFonts w:cs="Calibri"/>
                <w:b/>
                <w:bCs/>
                <w:szCs w:val="22"/>
                <w:lang w:val="en-CA"/>
              </w:rPr>
              <w:t>not</w:t>
            </w:r>
            <w:r w:rsidRPr="00863038">
              <w:rPr>
                <w:rFonts w:cs="Calibri"/>
                <w:szCs w:val="22"/>
                <w:lang w:val="en-CA"/>
              </w:rPr>
              <w:t xml:space="preserve"> marked, but the clearer and more focused it is, the better guidance and feedback you will receive.</w:t>
            </w:r>
            <w:r w:rsidRPr="00863038">
              <w:rPr>
                <w:rFonts w:cs="Calibri"/>
                <w:szCs w:val="22"/>
              </w:rPr>
              <w:t xml:space="preserve"> </w:t>
            </w:r>
            <w:r w:rsidRPr="00863038">
              <w:rPr>
                <w:rFonts w:cs="Calibri"/>
                <w:szCs w:val="22"/>
                <w:lang w:val="en-CA"/>
              </w:rPr>
              <w:t xml:space="preserve">There is </w:t>
            </w:r>
            <w:r w:rsidRPr="00863038">
              <w:rPr>
                <w:rFonts w:cs="Calibri"/>
                <w:b/>
                <w:bCs/>
                <w:szCs w:val="22"/>
                <w:lang w:val="en-CA"/>
              </w:rPr>
              <w:t>no prescribed format</w:t>
            </w:r>
            <w:r w:rsidRPr="00863038">
              <w:rPr>
                <w:rFonts w:cs="Calibri"/>
                <w:szCs w:val="22"/>
                <w:lang w:val="en-CA"/>
              </w:rPr>
              <w:t xml:space="preserve"> and there is </w:t>
            </w:r>
            <w:r w:rsidRPr="00863038">
              <w:rPr>
                <w:rFonts w:cs="Calibri"/>
                <w:b/>
                <w:bCs/>
                <w:szCs w:val="22"/>
                <w:lang w:val="en-CA"/>
              </w:rPr>
              <w:t>no need to write an abstract</w:t>
            </w:r>
            <w:r w:rsidRPr="00863038">
              <w:rPr>
                <w:rFonts w:cs="Calibri"/>
                <w:szCs w:val="22"/>
                <w:lang w:val="en-CA"/>
              </w:rPr>
              <w:t xml:space="preserve"> (as the ones you will find in Journal Articles). Additionally, there is </w:t>
            </w:r>
            <w:r w:rsidRPr="00863038">
              <w:rPr>
                <w:rFonts w:cs="Calibri"/>
                <w:b/>
                <w:bCs/>
                <w:szCs w:val="22"/>
                <w:lang w:val="en-CA"/>
              </w:rPr>
              <w:t>no</w:t>
            </w:r>
            <w:r w:rsidRPr="00863038">
              <w:rPr>
                <w:rFonts w:cs="Calibri"/>
                <w:szCs w:val="22"/>
                <w:lang w:val="en-CA"/>
              </w:rPr>
              <w:t xml:space="preserve"> need to include any citations or a proposed bibliography for the Outline. There is also no specified word count for the essay outline.</w:t>
            </w:r>
          </w:p>
          <w:p w14:paraId="3611A317" w14:textId="77777777" w:rsidR="00863038" w:rsidRPr="00863038" w:rsidRDefault="00863038" w:rsidP="00863038">
            <w:pPr>
              <w:rPr>
                <w:rFonts w:cs="Calibri"/>
                <w:szCs w:val="22"/>
                <w:lang w:val="en-CA"/>
              </w:rPr>
            </w:pPr>
          </w:p>
          <w:p w14:paraId="5DAA7C60" w14:textId="77777777" w:rsidR="00863038" w:rsidRPr="00863038" w:rsidRDefault="00863038" w:rsidP="00863038">
            <w:pPr>
              <w:rPr>
                <w:rFonts w:cs="Calibri"/>
                <w:b/>
                <w:bCs/>
                <w:szCs w:val="22"/>
                <w:lang w:val="en-CA"/>
              </w:rPr>
            </w:pPr>
            <w:r w:rsidRPr="00863038">
              <w:rPr>
                <w:rFonts w:cs="Calibri"/>
                <w:b/>
                <w:bCs/>
                <w:szCs w:val="22"/>
                <w:lang w:val="en-CA"/>
              </w:rPr>
              <w:t>SUGGESTED STRUCTURE FOR THE ESSAY (OUTLINE)</w:t>
            </w:r>
          </w:p>
          <w:p w14:paraId="7072529A"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Introduction</w:t>
            </w:r>
          </w:p>
          <w:p w14:paraId="6CD7D514"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In introduction you should specify what you are going to write about, your research question, methodology (e.g., desk research and/or field research), structure of the essay (i.e., chapters and sections).</w:t>
            </w:r>
          </w:p>
          <w:p w14:paraId="2F165947"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Essay should be divided in chapters and sections, and you may consider finishing them by short conclusions.</w:t>
            </w:r>
          </w:p>
          <w:p w14:paraId="076BB9C2"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Chapter I</w:t>
            </w:r>
          </w:p>
          <w:p w14:paraId="4AC20D76"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Findings</w:t>
            </w:r>
          </w:p>
          <w:p w14:paraId="118B345F"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Mini conclusion</w:t>
            </w:r>
          </w:p>
          <w:p w14:paraId="2464E573"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Chapter II</w:t>
            </w:r>
          </w:p>
          <w:p w14:paraId="4DC32473"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 xml:space="preserve">Etc… </w:t>
            </w:r>
          </w:p>
          <w:p w14:paraId="525A280B"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Conclusion</w:t>
            </w:r>
          </w:p>
          <w:p w14:paraId="67BF06C9"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Restating the research question.</w:t>
            </w:r>
          </w:p>
          <w:p w14:paraId="2674303A"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Summary of the conclusion for each chapter or section.</w:t>
            </w:r>
          </w:p>
          <w:p w14:paraId="526AE76D"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 xml:space="preserve">Provide a general conclusion to the research question. </w:t>
            </w:r>
          </w:p>
          <w:p w14:paraId="6A3D2FF0" w14:textId="77777777" w:rsidR="00863038" w:rsidRPr="00863038" w:rsidRDefault="00863038" w:rsidP="00863038">
            <w:pPr>
              <w:rPr>
                <w:rFonts w:cs="Calibri"/>
                <w:szCs w:val="22"/>
                <w:lang w:val="en-CA"/>
              </w:rPr>
            </w:pPr>
          </w:p>
          <w:p w14:paraId="4865073E" w14:textId="77777777" w:rsidR="00863038" w:rsidRPr="00863038" w:rsidRDefault="00863038" w:rsidP="00863038">
            <w:pPr>
              <w:rPr>
                <w:rFonts w:cs="Calibri"/>
                <w:szCs w:val="22"/>
                <w:lang w:val="en-CA"/>
              </w:rPr>
            </w:pPr>
            <w:r w:rsidRPr="00863038">
              <w:rPr>
                <w:rFonts w:cs="Calibri"/>
                <w:szCs w:val="22"/>
                <w:lang w:val="en-CA"/>
              </w:rPr>
              <w:t xml:space="preserve">Essays require independent research, not only reading the material included in the syllabus, which is well documented (referenced).  The style of referencing should be in accordance with the Oxford University Standard for the Citation of Legal Authorities (OSCOLA). The referencing guide can be found at: </w:t>
            </w:r>
            <w:hyperlink r:id="rId14" w:history="1">
              <w:r w:rsidRPr="00863038">
                <w:rPr>
                  <w:rStyle w:val="Hyperlink"/>
                  <w:rFonts w:cs="Calibri"/>
                  <w:szCs w:val="22"/>
                  <w:lang w:val="en-CA"/>
                </w:rPr>
                <w:t>https://www.law.ox.ac.uk/sites/files/oxlaw/oscola_4th_edn_hart_2012.pdf</w:t>
              </w:r>
            </w:hyperlink>
            <w:r w:rsidRPr="00863038">
              <w:rPr>
                <w:rFonts w:cs="Calibri"/>
                <w:szCs w:val="22"/>
                <w:lang w:val="en-CA"/>
              </w:rPr>
              <w:t xml:space="preserve"> </w:t>
            </w:r>
          </w:p>
          <w:p w14:paraId="66D3B56E" w14:textId="77777777" w:rsidR="00863038" w:rsidRPr="00863038" w:rsidRDefault="00863038" w:rsidP="00863038">
            <w:pPr>
              <w:rPr>
                <w:rFonts w:cs="Calibri"/>
                <w:szCs w:val="22"/>
                <w:lang w:val="en-CA"/>
              </w:rPr>
            </w:pPr>
          </w:p>
          <w:p w14:paraId="62E429FB" w14:textId="77777777" w:rsidR="00863038" w:rsidRPr="00863038" w:rsidRDefault="00863038" w:rsidP="00863038">
            <w:pPr>
              <w:rPr>
                <w:rFonts w:cs="Calibri"/>
                <w:b/>
                <w:bCs/>
                <w:szCs w:val="22"/>
                <w:lang w:val="en-CA"/>
              </w:rPr>
            </w:pPr>
            <w:r w:rsidRPr="00863038">
              <w:rPr>
                <w:rFonts w:cs="Calibri"/>
                <w:szCs w:val="22"/>
                <w:lang w:val="en-CA"/>
              </w:rPr>
              <w:t xml:space="preserve">Additionally, please get acquainted with </w:t>
            </w:r>
            <w:r w:rsidRPr="00863038">
              <w:rPr>
                <w:rFonts w:cs="Calibri"/>
                <w:b/>
                <w:bCs/>
                <w:szCs w:val="22"/>
                <w:lang w:val="en-CA"/>
              </w:rPr>
              <w:t>plagiarism rules.</w:t>
            </w:r>
          </w:p>
          <w:p w14:paraId="662B6709" w14:textId="77777777" w:rsidR="00863038" w:rsidRPr="00863038" w:rsidRDefault="00863038" w:rsidP="00863038">
            <w:pPr>
              <w:rPr>
                <w:rFonts w:cs="Calibri"/>
                <w:szCs w:val="22"/>
                <w:lang w:val="en-CA"/>
              </w:rPr>
            </w:pPr>
          </w:p>
          <w:p w14:paraId="2A1CB0D8" w14:textId="77777777" w:rsidR="00863038" w:rsidRPr="00863038" w:rsidRDefault="00863038" w:rsidP="00863038">
            <w:pPr>
              <w:rPr>
                <w:rFonts w:cs="Calibri"/>
                <w:szCs w:val="22"/>
                <w:lang w:val="en-CA"/>
              </w:rPr>
            </w:pPr>
            <w:r w:rsidRPr="00863038">
              <w:rPr>
                <w:rFonts w:cs="Calibri"/>
                <w:szCs w:val="22"/>
                <w:lang w:val="en-CA"/>
              </w:rPr>
              <w:t xml:space="preserve">Bibliography, divided into the following sections (books, chapters in books, articles, case law) is </w:t>
            </w:r>
            <w:r w:rsidRPr="00863038">
              <w:rPr>
                <w:rFonts w:cs="Calibri"/>
                <w:b/>
                <w:bCs/>
                <w:szCs w:val="22"/>
                <w:lang w:val="en-CA"/>
              </w:rPr>
              <w:t>recommended</w:t>
            </w:r>
            <w:r w:rsidRPr="00863038">
              <w:rPr>
                <w:rFonts w:cs="Calibri"/>
                <w:szCs w:val="22"/>
                <w:lang w:val="en-CA"/>
              </w:rPr>
              <w:t xml:space="preserve">. The word count of the bibliography is </w:t>
            </w:r>
            <w:r w:rsidRPr="00863038">
              <w:rPr>
                <w:rFonts w:cs="Calibri"/>
                <w:b/>
                <w:bCs/>
                <w:szCs w:val="22"/>
                <w:lang w:val="en-CA"/>
              </w:rPr>
              <w:t xml:space="preserve">not </w:t>
            </w:r>
            <w:r w:rsidRPr="00863038">
              <w:rPr>
                <w:rFonts w:cs="Calibri"/>
                <w:szCs w:val="22"/>
                <w:lang w:val="en-CA"/>
              </w:rPr>
              <w:t>included in the 5000 words for the Essay itself.</w:t>
            </w:r>
          </w:p>
          <w:p w14:paraId="1CE58479" w14:textId="23FA02DC" w:rsidR="00204D8D" w:rsidRPr="00204D8D" w:rsidRDefault="00204D8D" w:rsidP="00F24770">
            <w:pPr>
              <w:jc w:val="both"/>
              <w:rPr>
                <w:rFonts w:cstheme="minorHAnsi"/>
                <w:lang w:val="en-CA"/>
              </w:rPr>
            </w:pPr>
          </w:p>
        </w:tc>
      </w:tr>
    </w:tbl>
    <w:p w14:paraId="5A143B89" w14:textId="77777777" w:rsidR="00204D8D" w:rsidRDefault="00204D8D" w:rsidP="00D17104">
      <w:pPr>
        <w:keepNext/>
        <w:spacing w:before="20" w:after="20" w:line="276" w:lineRule="auto"/>
        <w:ind w:right="387"/>
        <w:contextualSpacing/>
        <w:outlineLvl w:val="0"/>
        <w:rPr>
          <w:rFonts w:eastAsia="Times New Roman"/>
          <w:b/>
          <w:i/>
          <w:spacing w:val="15"/>
          <w:sz w:val="24"/>
        </w:rPr>
      </w:pPr>
    </w:p>
    <w:p w14:paraId="19D699F1" w14:textId="77777777" w:rsidR="00204D8D" w:rsidRDefault="00204D8D" w:rsidP="00D17104">
      <w:pPr>
        <w:keepNext/>
        <w:spacing w:before="20" w:after="20" w:line="276" w:lineRule="auto"/>
        <w:ind w:right="387"/>
        <w:contextualSpacing/>
        <w:outlineLvl w:val="0"/>
        <w:rPr>
          <w:rFonts w:eastAsia="Times New Roman"/>
          <w:b/>
          <w:i/>
          <w:spacing w:val="15"/>
          <w:sz w:val="24"/>
        </w:rPr>
      </w:pPr>
    </w:p>
    <w:p w14:paraId="7743C932" w14:textId="553CD57A" w:rsidR="00D17104" w:rsidRPr="00863038" w:rsidRDefault="00D17104" w:rsidP="00D17104">
      <w:pPr>
        <w:keepNext/>
        <w:spacing w:before="20" w:after="20" w:line="276" w:lineRule="auto"/>
        <w:ind w:right="387"/>
        <w:contextualSpacing/>
        <w:outlineLvl w:val="0"/>
        <w:rPr>
          <w:rFonts w:eastAsia="Times New Roman"/>
          <w:b/>
          <w:i/>
          <w:spacing w:val="15"/>
          <w:szCs w:val="22"/>
          <w:u w:val="single"/>
        </w:rPr>
      </w:pPr>
      <w:r w:rsidRPr="00863038">
        <w:rPr>
          <w:rFonts w:eastAsia="Times New Roman"/>
          <w:b/>
          <w:i/>
          <w:spacing w:val="15"/>
          <w:szCs w:val="22"/>
        </w:rPr>
        <w:t>Useful websites</w:t>
      </w:r>
    </w:p>
    <w:p w14:paraId="7E8A6B76" w14:textId="77777777" w:rsidR="00D17104" w:rsidRPr="00863038" w:rsidRDefault="00A864CA" w:rsidP="00D17104">
      <w:pPr>
        <w:spacing w:before="20" w:after="20" w:line="276" w:lineRule="auto"/>
        <w:ind w:left="357" w:right="387"/>
        <w:contextualSpacing/>
        <w:rPr>
          <w:rFonts w:eastAsia="Times New Roman"/>
          <w:bCs/>
          <w:szCs w:val="22"/>
        </w:rPr>
      </w:pPr>
      <w:hyperlink r:id="rId15" w:history="1">
        <w:r w:rsidR="00D17104" w:rsidRPr="00863038">
          <w:rPr>
            <w:rFonts w:eastAsia="Times New Roman"/>
            <w:szCs w:val="22"/>
          </w:rPr>
          <w:t>http://www.un.org/law</w:t>
        </w:r>
      </w:hyperlink>
    </w:p>
    <w:p w14:paraId="1F498814" w14:textId="77777777" w:rsidR="00D17104" w:rsidRPr="00863038" w:rsidRDefault="00A864CA" w:rsidP="00D17104">
      <w:pPr>
        <w:spacing w:before="20" w:after="20" w:line="276" w:lineRule="auto"/>
        <w:ind w:right="387" w:firstLine="357"/>
        <w:contextualSpacing/>
        <w:rPr>
          <w:rFonts w:eastAsia="Times New Roman"/>
          <w:bCs/>
          <w:szCs w:val="22"/>
        </w:rPr>
      </w:pPr>
      <w:hyperlink r:id="rId16" w:history="1">
        <w:r w:rsidR="00D17104" w:rsidRPr="00863038">
          <w:rPr>
            <w:rFonts w:eastAsia="Times New Roman"/>
            <w:szCs w:val="22"/>
          </w:rPr>
          <w:t>http://www.unfccc.de</w:t>
        </w:r>
      </w:hyperlink>
    </w:p>
    <w:p w14:paraId="62F624A1" w14:textId="77777777" w:rsidR="00D17104" w:rsidRPr="00863038" w:rsidRDefault="00A864CA" w:rsidP="00D17104">
      <w:pPr>
        <w:spacing w:before="20" w:after="20" w:line="276" w:lineRule="auto"/>
        <w:ind w:left="357" w:right="387"/>
        <w:contextualSpacing/>
        <w:rPr>
          <w:rFonts w:eastAsia="Times New Roman"/>
          <w:bCs/>
          <w:szCs w:val="22"/>
        </w:rPr>
      </w:pPr>
      <w:hyperlink r:id="rId17" w:history="1">
        <w:r w:rsidR="00D17104" w:rsidRPr="00863038">
          <w:rPr>
            <w:rFonts w:eastAsia="Times New Roman"/>
            <w:bCs/>
            <w:szCs w:val="22"/>
          </w:rPr>
          <w:t>http://www.unep.org</w:t>
        </w:r>
      </w:hyperlink>
    </w:p>
    <w:p w14:paraId="17E82BA1" w14:textId="77777777" w:rsidR="00D17104" w:rsidRPr="00863038" w:rsidRDefault="00A864CA" w:rsidP="00D17104">
      <w:pPr>
        <w:spacing w:before="20" w:after="20" w:line="276" w:lineRule="auto"/>
        <w:ind w:left="357" w:right="387"/>
        <w:contextualSpacing/>
        <w:rPr>
          <w:rFonts w:eastAsia="Times New Roman"/>
          <w:bCs/>
          <w:szCs w:val="22"/>
        </w:rPr>
      </w:pPr>
      <w:hyperlink r:id="rId18" w:history="1">
        <w:r w:rsidR="00D17104" w:rsidRPr="00863038">
          <w:rPr>
            <w:rFonts w:eastAsia="Times New Roman"/>
            <w:szCs w:val="22"/>
          </w:rPr>
          <w:t>http://www.itlos.org</w:t>
        </w:r>
      </w:hyperlink>
    </w:p>
    <w:p w14:paraId="40DE6B9F" w14:textId="77777777" w:rsidR="00D17104" w:rsidRPr="00863038" w:rsidRDefault="00A864CA" w:rsidP="00D17104">
      <w:pPr>
        <w:spacing w:before="20" w:after="20" w:line="276" w:lineRule="auto"/>
        <w:ind w:right="387" w:firstLine="357"/>
        <w:contextualSpacing/>
        <w:rPr>
          <w:rFonts w:eastAsia="Times New Roman"/>
          <w:bCs/>
          <w:szCs w:val="22"/>
        </w:rPr>
      </w:pPr>
      <w:hyperlink r:id="rId19" w:history="1">
        <w:r w:rsidR="00D17104" w:rsidRPr="00863038">
          <w:rPr>
            <w:rFonts w:eastAsia="Times New Roman"/>
            <w:bCs/>
            <w:szCs w:val="22"/>
          </w:rPr>
          <w:t>http://www.imo.org</w:t>
        </w:r>
      </w:hyperlink>
    </w:p>
    <w:p w14:paraId="2FD38C14" w14:textId="77777777" w:rsidR="00D17104" w:rsidRPr="00863038" w:rsidRDefault="00D17104" w:rsidP="00D17104">
      <w:pPr>
        <w:spacing w:before="20" w:after="20" w:line="276" w:lineRule="auto"/>
        <w:ind w:right="387" w:firstLine="357"/>
        <w:contextualSpacing/>
        <w:rPr>
          <w:rFonts w:eastAsia="Times New Roman"/>
          <w:bCs/>
          <w:szCs w:val="22"/>
        </w:rPr>
      </w:pPr>
      <w:r w:rsidRPr="00863038">
        <w:rPr>
          <w:rFonts w:eastAsia="Times New Roman"/>
          <w:bCs/>
          <w:szCs w:val="22"/>
        </w:rPr>
        <w:t>http://www.un.org/law/ilc/</w:t>
      </w:r>
    </w:p>
    <w:p w14:paraId="61B1A285" w14:textId="77777777" w:rsidR="00D17104" w:rsidRPr="00863038" w:rsidRDefault="00D17104" w:rsidP="00D17104">
      <w:pPr>
        <w:spacing w:before="20" w:after="20" w:line="276" w:lineRule="auto"/>
        <w:ind w:left="357" w:right="387"/>
        <w:contextualSpacing/>
        <w:rPr>
          <w:rFonts w:eastAsia="Times New Roman"/>
          <w:bCs/>
          <w:szCs w:val="22"/>
        </w:rPr>
      </w:pPr>
    </w:p>
    <w:p w14:paraId="76B4BE8D" w14:textId="77777777" w:rsidR="00D17104" w:rsidRPr="00863038" w:rsidRDefault="00D17104" w:rsidP="00D17104">
      <w:pPr>
        <w:spacing w:before="20" w:after="20" w:line="276" w:lineRule="auto"/>
        <w:ind w:right="387"/>
        <w:contextualSpacing/>
        <w:rPr>
          <w:rFonts w:eastAsia="Times New Roman"/>
          <w:b/>
          <w:szCs w:val="22"/>
        </w:rPr>
      </w:pPr>
    </w:p>
    <w:p w14:paraId="0EFF1931" w14:textId="77777777" w:rsidR="00D17104" w:rsidRPr="00863038" w:rsidRDefault="00D17104" w:rsidP="00D17104">
      <w:pPr>
        <w:keepNext/>
        <w:spacing w:before="20" w:after="20" w:line="276" w:lineRule="auto"/>
        <w:ind w:right="387"/>
        <w:contextualSpacing/>
        <w:outlineLvl w:val="0"/>
        <w:rPr>
          <w:rFonts w:eastAsia="Times New Roman"/>
          <w:b/>
          <w:i/>
          <w:spacing w:val="15"/>
          <w:szCs w:val="22"/>
        </w:rPr>
      </w:pPr>
      <w:r w:rsidRPr="00863038">
        <w:rPr>
          <w:rFonts w:eastAsia="Times New Roman"/>
          <w:b/>
          <w:i/>
          <w:spacing w:val="15"/>
          <w:szCs w:val="22"/>
        </w:rPr>
        <w:t>Abbreviations</w:t>
      </w:r>
    </w:p>
    <w:p w14:paraId="6B762AEA"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AJIL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American Journal of International Law</w:t>
      </w:r>
    </w:p>
    <w:p w14:paraId="2F59431A"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ARIEL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Austrian Review of International and European Law</w:t>
      </w:r>
    </w:p>
    <w:p w14:paraId="0E700C19"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BYIL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British Yearbook of International Law</w:t>
      </w:r>
    </w:p>
    <w:p w14:paraId="7B8CD1C7" w14:textId="77777777" w:rsidR="00D17104" w:rsidRPr="00863038" w:rsidRDefault="00D17104" w:rsidP="00D17104">
      <w:pPr>
        <w:spacing w:before="20" w:after="20" w:line="276" w:lineRule="auto"/>
        <w:ind w:left="3545" w:right="387" w:hanging="3545"/>
        <w:contextualSpacing/>
        <w:rPr>
          <w:rFonts w:eastAsia="Times New Roman"/>
          <w:szCs w:val="22"/>
        </w:rPr>
      </w:pPr>
      <w:r w:rsidRPr="00863038">
        <w:rPr>
          <w:rFonts w:eastAsia="Times New Roman"/>
          <w:szCs w:val="22"/>
        </w:rPr>
        <w:t xml:space="preserve">Colo. J. Int’l </w:t>
      </w:r>
      <w:proofErr w:type="spellStart"/>
      <w:r w:rsidRPr="00863038">
        <w:rPr>
          <w:rFonts w:eastAsia="Times New Roman"/>
          <w:szCs w:val="22"/>
        </w:rPr>
        <w:t>Envtl</w:t>
      </w:r>
      <w:proofErr w:type="spellEnd"/>
      <w:r w:rsidRPr="00863038">
        <w:rPr>
          <w:rFonts w:eastAsia="Times New Roman"/>
          <w:szCs w:val="22"/>
        </w:rPr>
        <w:t xml:space="preserve">. L. &amp; </w:t>
      </w:r>
      <w:proofErr w:type="spellStart"/>
      <w:r w:rsidRPr="00863038">
        <w:rPr>
          <w:rFonts w:eastAsia="Times New Roman"/>
          <w:szCs w:val="22"/>
        </w:rPr>
        <w:t>Pol’y</w:t>
      </w:r>
      <w:proofErr w:type="spellEnd"/>
      <w:r w:rsidRPr="00863038">
        <w:rPr>
          <w:rFonts w:eastAsia="Times New Roman"/>
          <w:szCs w:val="22"/>
        </w:rPr>
        <w:tab/>
      </w:r>
      <w:r w:rsidRPr="00863038">
        <w:rPr>
          <w:rFonts w:eastAsia="Times New Roman"/>
          <w:szCs w:val="22"/>
        </w:rPr>
        <w:tab/>
        <w:t>Colorado Journal if International Environmental Law and Policy</w:t>
      </w:r>
    </w:p>
    <w:p w14:paraId="6458B00F"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Colum. J. </w:t>
      </w:r>
      <w:proofErr w:type="spellStart"/>
      <w:r w:rsidRPr="00863038">
        <w:rPr>
          <w:rFonts w:eastAsia="Times New Roman"/>
          <w:szCs w:val="22"/>
        </w:rPr>
        <w:t>Envtl</w:t>
      </w:r>
      <w:proofErr w:type="spellEnd"/>
      <w:r w:rsidRPr="00863038">
        <w:rPr>
          <w:rFonts w:eastAsia="Times New Roman"/>
          <w:szCs w:val="22"/>
        </w:rPr>
        <w:t>. L.</w:t>
      </w:r>
      <w:r w:rsidRPr="00863038">
        <w:rPr>
          <w:rFonts w:eastAsia="Times New Roman"/>
          <w:szCs w:val="22"/>
        </w:rPr>
        <w:tab/>
      </w:r>
      <w:r w:rsidRPr="00863038">
        <w:rPr>
          <w:rFonts w:eastAsia="Times New Roman"/>
          <w:szCs w:val="22"/>
        </w:rPr>
        <w:tab/>
      </w:r>
      <w:r w:rsidRPr="00863038">
        <w:rPr>
          <w:rFonts w:eastAsia="Times New Roman"/>
          <w:szCs w:val="22"/>
        </w:rPr>
        <w:tab/>
        <w:t>Columbia Journal of Environmental Law</w:t>
      </w:r>
    </w:p>
    <w:p w14:paraId="39671786" w14:textId="77777777" w:rsidR="00D17104" w:rsidRPr="00863038" w:rsidRDefault="00D17104" w:rsidP="00D17104">
      <w:pPr>
        <w:spacing w:before="20" w:after="20" w:line="276" w:lineRule="auto"/>
        <w:ind w:right="387"/>
        <w:contextualSpacing/>
        <w:rPr>
          <w:rFonts w:eastAsia="Times New Roman"/>
          <w:szCs w:val="22"/>
        </w:rPr>
      </w:pPr>
      <w:proofErr w:type="spellStart"/>
      <w:proofErr w:type="gramStart"/>
      <w:r w:rsidRPr="00863038">
        <w:rPr>
          <w:rFonts w:eastAsia="Times New Roman"/>
          <w:szCs w:val="22"/>
        </w:rPr>
        <w:t>Colum.J.Transnat’l</w:t>
      </w:r>
      <w:proofErr w:type="spellEnd"/>
      <w:proofErr w:type="gramEnd"/>
      <w:r w:rsidRPr="00863038">
        <w:rPr>
          <w:rFonts w:eastAsia="Times New Roman"/>
          <w:szCs w:val="22"/>
        </w:rPr>
        <w:t xml:space="preserve"> L</w:t>
      </w:r>
      <w:r w:rsidRPr="00863038">
        <w:rPr>
          <w:rFonts w:eastAsia="Times New Roman"/>
          <w:szCs w:val="22"/>
        </w:rPr>
        <w:tab/>
      </w:r>
      <w:r w:rsidRPr="00863038">
        <w:rPr>
          <w:rFonts w:eastAsia="Times New Roman"/>
          <w:szCs w:val="22"/>
        </w:rPr>
        <w:tab/>
      </w:r>
      <w:r w:rsidRPr="00863038">
        <w:rPr>
          <w:rFonts w:eastAsia="Times New Roman"/>
          <w:szCs w:val="22"/>
        </w:rPr>
        <w:tab/>
        <w:t xml:space="preserve">Columbia Journal of Transnational Law </w:t>
      </w:r>
    </w:p>
    <w:p w14:paraId="42FE54FC"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EHRR</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European Human Rights Reports</w:t>
      </w:r>
    </w:p>
    <w:p w14:paraId="320F1134"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EJIL</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European Journal of International Law</w:t>
      </w:r>
    </w:p>
    <w:p w14:paraId="0713C093"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Eur. </w:t>
      </w:r>
      <w:proofErr w:type="spellStart"/>
      <w:r w:rsidRPr="00863038">
        <w:rPr>
          <w:rFonts w:eastAsia="Times New Roman"/>
          <w:szCs w:val="22"/>
        </w:rPr>
        <w:t>Envtl</w:t>
      </w:r>
      <w:proofErr w:type="spellEnd"/>
      <w:r w:rsidRPr="00863038">
        <w:rPr>
          <w:rFonts w:eastAsia="Times New Roman"/>
          <w:szCs w:val="22"/>
        </w:rPr>
        <w:t>. L. Rev.</w:t>
      </w:r>
      <w:r w:rsidRPr="00863038">
        <w:rPr>
          <w:rFonts w:eastAsia="Times New Roman"/>
          <w:szCs w:val="22"/>
        </w:rPr>
        <w:tab/>
      </w:r>
      <w:r w:rsidRPr="00863038">
        <w:rPr>
          <w:rFonts w:eastAsia="Times New Roman"/>
          <w:szCs w:val="22"/>
        </w:rPr>
        <w:tab/>
      </w:r>
      <w:r w:rsidRPr="00863038">
        <w:rPr>
          <w:rFonts w:eastAsia="Times New Roman"/>
          <w:szCs w:val="22"/>
        </w:rPr>
        <w:tab/>
        <w:t>European Environmental Law Review</w:t>
      </w:r>
    </w:p>
    <w:p w14:paraId="1BCF8239" w14:textId="77777777" w:rsidR="00D17104" w:rsidRPr="00863038" w:rsidRDefault="00D17104" w:rsidP="00D17104">
      <w:pPr>
        <w:spacing w:before="20" w:after="20" w:line="276" w:lineRule="auto"/>
        <w:ind w:left="3540" w:right="387" w:hanging="3540"/>
        <w:contextualSpacing/>
        <w:rPr>
          <w:rFonts w:eastAsia="Times New Roman"/>
          <w:szCs w:val="22"/>
        </w:rPr>
      </w:pPr>
      <w:r w:rsidRPr="00863038">
        <w:rPr>
          <w:rFonts w:eastAsia="Times New Roman"/>
          <w:szCs w:val="22"/>
        </w:rPr>
        <w:t xml:space="preserve">HNS Protocol    </w:t>
      </w:r>
      <w:r w:rsidRPr="00863038">
        <w:rPr>
          <w:rFonts w:eastAsia="Times New Roman"/>
          <w:szCs w:val="22"/>
        </w:rPr>
        <w:tab/>
      </w:r>
      <w:r w:rsidRPr="00863038">
        <w:rPr>
          <w:rFonts w:eastAsia="Times New Roman"/>
          <w:szCs w:val="22"/>
        </w:rPr>
        <w:tab/>
        <w:t>2000 Protocol on Preparedness, Response and Co-operation to Pollution Incidents by Hazardous Substances</w:t>
      </w:r>
    </w:p>
    <w:p w14:paraId="02C38EBE" w14:textId="77777777" w:rsidR="00D17104" w:rsidRPr="00863038" w:rsidRDefault="00D17104" w:rsidP="00D17104">
      <w:pPr>
        <w:spacing w:before="20" w:after="20" w:line="276" w:lineRule="auto"/>
        <w:ind w:left="3540" w:right="387" w:hanging="3540"/>
        <w:contextualSpacing/>
        <w:rPr>
          <w:rFonts w:eastAsia="Times New Roman"/>
          <w:szCs w:val="22"/>
        </w:rPr>
      </w:pPr>
      <w:r w:rsidRPr="00863038">
        <w:rPr>
          <w:rFonts w:eastAsia="Times New Roman"/>
          <w:szCs w:val="22"/>
        </w:rPr>
        <w:t>ICJ</w:t>
      </w:r>
      <w:r w:rsidRPr="00863038">
        <w:rPr>
          <w:rFonts w:eastAsia="Times New Roman"/>
          <w:szCs w:val="22"/>
        </w:rPr>
        <w:tab/>
        <w:t>International Court of Justice</w:t>
      </w:r>
    </w:p>
    <w:p w14:paraId="2347ADD2"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ICLQ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International and Comparative Law Quarterly</w:t>
      </w:r>
    </w:p>
    <w:p w14:paraId="0FE41DDF"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ICLR                                                   </w:t>
      </w:r>
      <w:r w:rsidRPr="00863038">
        <w:rPr>
          <w:rFonts w:eastAsia="Times New Roman"/>
          <w:szCs w:val="22"/>
        </w:rPr>
        <w:tab/>
        <w:t xml:space="preserve">International Community Law Review </w:t>
      </w:r>
    </w:p>
    <w:p w14:paraId="3D5AB08E"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ILM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International Legal Materials</w:t>
      </w:r>
    </w:p>
    <w:p w14:paraId="5B34086F"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ILR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International Law Reports</w:t>
      </w:r>
    </w:p>
    <w:p w14:paraId="763463C9" w14:textId="77777777" w:rsidR="00D17104" w:rsidRPr="00863038" w:rsidRDefault="00D17104" w:rsidP="00D17104">
      <w:pPr>
        <w:spacing w:before="20" w:after="20" w:line="276" w:lineRule="auto"/>
        <w:ind w:right="387"/>
        <w:contextualSpacing/>
        <w:rPr>
          <w:rFonts w:eastAsia="Times New Roman"/>
          <w:szCs w:val="22"/>
        </w:rPr>
      </w:pPr>
      <w:proofErr w:type="spellStart"/>
      <w:r w:rsidRPr="00863038">
        <w:rPr>
          <w:rFonts w:eastAsia="Times New Roman"/>
          <w:szCs w:val="22"/>
        </w:rPr>
        <w:t>ndian</w:t>
      </w:r>
      <w:proofErr w:type="spellEnd"/>
      <w:r w:rsidRPr="00863038">
        <w:rPr>
          <w:rFonts w:eastAsia="Times New Roman"/>
          <w:szCs w:val="22"/>
        </w:rPr>
        <w:t xml:space="preserve"> J. Int’l L.</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Indian Journal of International Law</w:t>
      </w:r>
    </w:p>
    <w:p w14:paraId="52E51193"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LJIL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Leiden Journal of International Law</w:t>
      </w:r>
    </w:p>
    <w:p w14:paraId="38E02279" w14:textId="77777777" w:rsidR="00D17104" w:rsidRPr="00863038" w:rsidRDefault="00D17104" w:rsidP="00D17104">
      <w:pPr>
        <w:spacing w:before="20" w:after="20" w:line="276" w:lineRule="auto"/>
        <w:ind w:right="387"/>
        <w:contextualSpacing/>
        <w:rPr>
          <w:rFonts w:eastAsia="Times New Roman"/>
          <w:b/>
          <w:szCs w:val="22"/>
        </w:rPr>
      </w:pPr>
      <w:r w:rsidRPr="00863038">
        <w:rPr>
          <w:rFonts w:eastAsia="Times New Roman"/>
          <w:szCs w:val="22"/>
        </w:rPr>
        <w:t>Mich. J. Int’l L.</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Michigan Journal of International Law</w:t>
      </w:r>
    </w:p>
    <w:p w14:paraId="09974F48" w14:textId="79828C55"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Modern L. Rev.</w:t>
      </w:r>
      <w:r w:rsidRPr="00863038">
        <w:rPr>
          <w:rFonts w:eastAsia="Times New Roman"/>
          <w:szCs w:val="22"/>
        </w:rPr>
        <w:tab/>
      </w:r>
      <w:r w:rsidRPr="00863038">
        <w:rPr>
          <w:rFonts w:eastAsia="Times New Roman"/>
          <w:szCs w:val="22"/>
        </w:rPr>
        <w:tab/>
      </w:r>
      <w:r w:rsidRPr="00863038">
        <w:rPr>
          <w:rFonts w:eastAsia="Times New Roman"/>
          <w:szCs w:val="22"/>
        </w:rPr>
        <w:tab/>
      </w:r>
      <w:r w:rsidR="00863038">
        <w:rPr>
          <w:rFonts w:eastAsia="Times New Roman"/>
          <w:szCs w:val="22"/>
        </w:rPr>
        <w:tab/>
      </w:r>
      <w:r w:rsidRPr="00863038">
        <w:rPr>
          <w:rFonts w:eastAsia="Times New Roman"/>
          <w:szCs w:val="22"/>
        </w:rPr>
        <w:t>Modern Law Review</w:t>
      </w:r>
    </w:p>
    <w:p w14:paraId="0CC93009" w14:textId="77777777" w:rsidR="00D17104" w:rsidRPr="00863038" w:rsidRDefault="00D17104" w:rsidP="00D17104">
      <w:pPr>
        <w:spacing w:before="20" w:after="20" w:line="276" w:lineRule="auto"/>
        <w:ind w:right="387"/>
        <w:contextualSpacing/>
        <w:rPr>
          <w:rFonts w:eastAsia="Times New Roman"/>
          <w:bCs/>
          <w:szCs w:val="22"/>
        </w:rPr>
      </w:pPr>
      <w:r w:rsidRPr="00863038">
        <w:rPr>
          <w:rFonts w:eastAsia="Times New Roman"/>
          <w:bCs/>
          <w:szCs w:val="22"/>
        </w:rPr>
        <w:t>NYIL</w:t>
      </w:r>
      <w:r w:rsidRPr="00863038">
        <w:rPr>
          <w:rFonts w:eastAsia="Times New Roman"/>
          <w:bCs/>
          <w:szCs w:val="22"/>
        </w:rPr>
        <w:tab/>
      </w:r>
      <w:r w:rsidRPr="00863038">
        <w:rPr>
          <w:rFonts w:eastAsia="Times New Roman"/>
          <w:bCs/>
          <w:szCs w:val="22"/>
        </w:rPr>
        <w:tab/>
      </w:r>
      <w:r w:rsidRPr="00863038">
        <w:rPr>
          <w:rFonts w:eastAsia="Times New Roman"/>
          <w:bCs/>
          <w:szCs w:val="22"/>
        </w:rPr>
        <w:tab/>
      </w:r>
      <w:r w:rsidRPr="00863038">
        <w:rPr>
          <w:rFonts w:eastAsia="Times New Roman"/>
          <w:bCs/>
          <w:szCs w:val="22"/>
        </w:rPr>
        <w:tab/>
      </w:r>
      <w:r w:rsidRPr="00863038">
        <w:rPr>
          <w:rFonts w:eastAsia="Times New Roman"/>
          <w:bCs/>
          <w:szCs w:val="22"/>
        </w:rPr>
        <w:tab/>
        <w:t>Netherlands Yearbook of International Law</w:t>
      </w:r>
    </w:p>
    <w:p w14:paraId="1D44898F" w14:textId="77777777" w:rsidR="00D17104" w:rsidRDefault="00D17104" w:rsidP="00D17104">
      <w:pPr>
        <w:jc w:val="center"/>
      </w:pPr>
    </w:p>
    <w:p w14:paraId="119AF52C" w14:textId="00BC60EB" w:rsidR="001349AD" w:rsidRDefault="001349AD" w:rsidP="00D17104"/>
    <w:p w14:paraId="55DED93B" w14:textId="62602DD2" w:rsidR="00863038" w:rsidRDefault="00863038">
      <w:pPr>
        <w:spacing w:after="160" w:line="259" w:lineRule="auto"/>
      </w:pPr>
      <w:r>
        <w:br w:type="page"/>
      </w:r>
    </w:p>
    <w:p w14:paraId="1ECAC368" w14:textId="77777777" w:rsidR="001349AD" w:rsidRDefault="001349AD" w:rsidP="00D17104"/>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0341E5" w14:paraId="7DE1D6F1" w14:textId="77777777" w:rsidTr="00C13F9C">
        <w:trPr>
          <w:trHeight w:val="170"/>
        </w:trPr>
        <w:tc>
          <w:tcPr>
            <w:tcW w:w="10748" w:type="dxa"/>
            <w:tcBorders>
              <w:top w:val="nil"/>
              <w:left w:val="nil"/>
              <w:bottom w:val="nil"/>
              <w:right w:val="nil"/>
            </w:tcBorders>
            <w:shd w:val="clear" w:color="auto" w:fill="D3E5F9"/>
            <w:vAlign w:val="center"/>
          </w:tcPr>
          <w:p w14:paraId="44D36BF8" w14:textId="77777777" w:rsidR="000341E5" w:rsidRPr="00BB03C8" w:rsidRDefault="000341E5" w:rsidP="00C13F9C">
            <w:pPr>
              <w:jc w:val="center"/>
              <w:rPr>
                <w:b/>
              </w:rPr>
            </w:pPr>
            <w:r>
              <w:rPr>
                <w:b/>
                <w:sz w:val="24"/>
              </w:rPr>
              <w:t>Module Weekly Syllabus</w:t>
            </w:r>
          </w:p>
        </w:tc>
      </w:tr>
    </w:tbl>
    <w:tbl>
      <w:tblPr>
        <w:tblStyle w:val="TableGrid"/>
        <w:tblpPr w:leftFromText="180" w:rightFromText="180" w:vertAnchor="text" w:horzAnchor="margin" w:tblpXSpec="center" w:tblpY="492"/>
        <w:tblW w:w="10705" w:type="dxa"/>
        <w:tblBorders>
          <w:top w:val="dashSmallGap" w:sz="4" w:space="0" w:color="AEAAAA" w:themeColor="background2" w:themeShade="BF"/>
          <w:left w:val="dashSmallGap" w:sz="4" w:space="0" w:color="AEAAAA" w:themeColor="background2" w:themeShade="BF"/>
          <w:bottom w:val="dashSmallGap" w:sz="4" w:space="0" w:color="AEAAAA" w:themeColor="background2" w:themeShade="BF"/>
          <w:right w:val="dashSmallGap" w:sz="4" w:space="0" w:color="AEAAAA" w:themeColor="background2" w:themeShade="BF"/>
          <w:insideH w:val="dashSmallGap" w:sz="4" w:space="0" w:color="AEAAAA" w:themeColor="background2" w:themeShade="BF"/>
          <w:insideV w:val="dashSmallGap" w:sz="4" w:space="0" w:color="AEAAAA" w:themeColor="background2" w:themeShade="BF"/>
        </w:tblBorders>
        <w:shd w:val="clear" w:color="auto" w:fill="FFFFFF" w:themeFill="background1"/>
        <w:tblLook w:val="04A0" w:firstRow="1" w:lastRow="0" w:firstColumn="1" w:lastColumn="0" w:noHBand="0" w:noVBand="1"/>
      </w:tblPr>
      <w:tblGrid>
        <w:gridCol w:w="1692"/>
        <w:gridCol w:w="9013"/>
      </w:tblGrid>
      <w:tr w:rsidR="000341E5" w14:paraId="0008FF2D" w14:textId="77777777" w:rsidTr="00874F21">
        <w:trPr>
          <w:trHeight w:val="274"/>
        </w:trPr>
        <w:tc>
          <w:tcPr>
            <w:tcW w:w="1070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BFFD130" w14:textId="77777777" w:rsidR="000341E5" w:rsidRPr="0014486F" w:rsidRDefault="000341E5" w:rsidP="00C13F9C">
            <w:pPr>
              <w:jc w:val="center"/>
              <w:rPr>
                <w:b/>
                <w:color w:val="00B050"/>
              </w:rPr>
            </w:pPr>
          </w:p>
        </w:tc>
      </w:tr>
      <w:tr w:rsidR="000341E5" w14:paraId="1C55B045"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74320190" w14:textId="7DF429E9" w:rsidR="000341E5" w:rsidRPr="00863038" w:rsidRDefault="000341E5" w:rsidP="00C13F9C">
            <w:pPr>
              <w:rPr>
                <w:color w:val="00B050"/>
                <w:szCs w:val="22"/>
              </w:rPr>
            </w:pPr>
            <w:r w:rsidRPr="00863038">
              <w:rPr>
                <w:b/>
                <w:szCs w:val="22"/>
              </w:rPr>
              <w:t>Week 1:</w:t>
            </w:r>
            <w:r w:rsidR="00B761DB" w:rsidRPr="00863038">
              <w:rPr>
                <w:b/>
                <w:szCs w:val="22"/>
              </w:rPr>
              <w:t xml:space="preserve"> </w:t>
            </w:r>
            <w:r w:rsidR="00057DB7">
              <w:rPr>
                <w:b/>
                <w:szCs w:val="22"/>
              </w:rPr>
              <w:t>30 September 2024</w:t>
            </w:r>
            <w:r w:rsidR="00B761DB" w:rsidRPr="00863038">
              <w:rPr>
                <w:b/>
                <w:szCs w:val="22"/>
              </w:rPr>
              <w:t xml:space="preserve"> </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27D2FC8D" w14:textId="77777777" w:rsidR="001349AD" w:rsidRPr="00086573" w:rsidRDefault="001349AD" w:rsidP="001349AD">
            <w:pPr>
              <w:pStyle w:val="ListParagraph"/>
              <w:numPr>
                <w:ilvl w:val="0"/>
                <w:numId w:val="2"/>
              </w:numPr>
              <w:spacing w:before="20" w:after="20" w:line="276" w:lineRule="auto"/>
              <w:rPr>
                <w:rFonts w:asciiTheme="minorHAnsi" w:hAnsiTheme="minorHAnsi" w:cstheme="minorHAnsi"/>
                <w:b/>
                <w:sz w:val="22"/>
                <w:szCs w:val="22"/>
              </w:rPr>
            </w:pPr>
            <w:r w:rsidRPr="00086573">
              <w:rPr>
                <w:rFonts w:asciiTheme="minorHAnsi" w:hAnsiTheme="minorHAnsi" w:cstheme="minorHAnsi"/>
                <w:b/>
                <w:sz w:val="22"/>
                <w:szCs w:val="22"/>
              </w:rPr>
              <w:t>Introduction, administration of the Module</w:t>
            </w:r>
          </w:p>
          <w:p w14:paraId="642F7620" w14:textId="77777777" w:rsidR="001349AD" w:rsidRPr="00086573" w:rsidRDefault="001349AD" w:rsidP="001349AD">
            <w:pPr>
              <w:pStyle w:val="ListParagraph"/>
              <w:numPr>
                <w:ilvl w:val="0"/>
                <w:numId w:val="2"/>
              </w:numPr>
              <w:spacing w:before="20" w:after="20" w:line="276" w:lineRule="auto"/>
              <w:rPr>
                <w:rFonts w:asciiTheme="minorHAnsi" w:hAnsiTheme="minorHAnsi" w:cstheme="minorHAnsi"/>
                <w:bCs/>
                <w:sz w:val="22"/>
                <w:szCs w:val="22"/>
              </w:rPr>
            </w:pPr>
            <w:r w:rsidRPr="00086573">
              <w:rPr>
                <w:rFonts w:asciiTheme="minorHAnsi" w:hAnsiTheme="minorHAnsi" w:cstheme="minorHAnsi"/>
                <w:bCs/>
                <w:sz w:val="22"/>
                <w:szCs w:val="22"/>
              </w:rPr>
              <w:t xml:space="preserve">Information on course assessment </w:t>
            </w:r>
          </w:p>
          <w:p w14:paraId="0BD39FB7" w14:textId="77777777" w:rsidR="001349AD" w:rsidRPr="00086573" w:rsidRDefault="001349AD" w:rsidP="001349AD">
            <w:pPr>
              <w:pStyle w:val="ListParagraph"/>
              <w:numPr>
                <w:ilvl w:val="0"/>
                <w:numId w:val="2"/>
              </w:numPr>
              <w:spacing w:before="20" w:after="20" w:line="276" w:lineRule="auto"/>
              <w:rPr>
                <w:rFonts w:asciiTheme="minorHAnsi" w:hAnsiTheme="minorHAnsi" w:cstheme="minorHAnsi"/>
                <w:bCs/>
                <w:sz w:val="22"/>
                <w:szCs w:val="22"/>
              </w:rPr>
            </w:pPr>
            <w:r w:rsidRPr="00086573">
              <w:rPr>
                <w:rFonts w:asciiTheme="minorHAnsi" w:hAnsiTheme="minorHAnsi" w:cstheme="minorHAnsi"/>
                <w:bCs/>
                <w:sz w:val="22"/>
                <w:szCs w:val="22"/>
              </w:rPr>
              <w:t>Learning outcomes, learning expectations, student participation</w:t>
            </w:r>
          </w:p>
          <w:p w14:paraId="7BC6FFF1" w14:textId="77777777" w:rsidR="000341E5" w:rsidRPr="00863038" w:rsidRDefault="000341E5" w:rsidP="001349AD">
            <w:pPr>
              <w:jc w:val="center"/>
              <w:rPr>
                <w:color w:val="00B050"/>
                <w:szCs w:val="22"/>
              </w:rPr>
            </w:pPr>
          </w:p>
        </w:tc>
      </w:tr>
      <w:tr w:rsidR="000341E5" w:rsidRPr="00863038" w14:paraId="653A7BA1"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1E581A50" w14:textId="15806D1D" w:rsidR="000341E5" w:rsidRPr="00863038" w:rsidRDefault="000341E5" w:rsidP="00C13F9C">
            <w:pPr>
              <w:rPr>
                <w:b/>
                <w:szCs w:val="22"/>
              </w:rPr>
            </w:pPr>
            <w:r w:rsidRPr="00863038">
              <w:rPr>
                <w:b/>
                <w:szCs w:val="22"/>
              </w:rPr>
              <w:t>Week 2:</w:t>
            </w:r>
            <w:r w:rsidR="00B761DB" w:rsidRPr="00863038">
              <w:rPr>
                <w:b/>
                <w:szCs w:val="22"/>
              </w:rPr>
              <w:t xml:space="preserve"> </w:t>
            </w:r>
            <w:r w:rsidR="00057DB7">
              <w:rPr>
                <w:b/>
                <w:szCs w:val="22"/>
              </w:rPr>
              <w:t>7 October 2024</w:t>
            </w:r>
            <w:r w:rsidR="00B761DB" w:rsidRPr="00863038">
              <w:rPr>
                <w:b/>
                <w:szCs w:val="22"/>
              </w:rPr>
              <w:t xml:space="preserve"> </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7F7DF021" w14:textId="77777777" w:rsidR="001349AD" w:rsidRPr="00874F21" w:rsidRDefault="001349AD" w:rsidP="003B1350">
            <w:pPr>
              <w:pStyle w:val="ListParagraph"/>
              <w:numPr>
                <w:ilvl w:val="0"/>
                <w:numId w:val="10"/>
              </w:numPr>
              <w:spacing w:before="20" w:after="20" w:line="276" w:lineRule="auto"/>
              <w:rPr>
                <w:rFonts w:cstheme="minorHAnsi"/>
                <w:b/>
                <w:sz w:val="22"/>
                <w:szCs w:val="22"/>
              </w:rPr>
            </w:pPr>
            <w:r w:rsidRPr="00874F21">
              <w:rPr>
                <w:rFonts w:asciiTheme="minorHAnsi" w:hAnsiTheme="minorHAnsi" w:cstheme="minorHAnsi"/>
                <w:b/>
                <w:sz w:val="22"/>
                <w:szCs w:val="22"/>
              </w:rPr>
              <w:t xml:space="preserve">Development of international environmental law and sources </w:t>
            </w:r>
          </w:p>
          <w:p w14:paraId="1D7224F7" w14:textId="77777777" w:rsidR="001349AD" w:rsidRPr="00874F21" w:rsidRDefault="001349AD" w:rsidP="001349AD">
            <w:pPr>
              <w:pStyle w:val="ListParagraph"/>
              <w:spacing w:before="20" w:after="20" w:line="276" w:lineRule="auto"/>
              <w:ind w:left="567"/>
              <w:rPr>
                <w:rFonts w:cstheme="minorHAnsi"/>
                <w:b/>
                <w:iCs/>
                <w:sz w:val="22"/>
                <w:szCs w:val="22"/>
              </w:rPr>
            </w:pPr>
          </w:p>
          <w:p w14:paraId="3F00DEB0" w14:textId="77777777" w:rsidR="001349AD" w:rsidRPr="00874F21" w:rsidRDefault="001349AD" w:rsidP="00863038">
            <w:pPr>
              <w:spacing w:before="20" w:after="20" w:line="276" w:lineRule="auto"/>
              <w:ind w:left="720"/>
              <w:rPr>
                <w:rFonts w:cstheme="minorHAnsi"/>
                <w:b/>
                <w:iCs/>
                <w:szCs w:val="22"/>
                <w:u w:val="single"/>
              </w:rPr>
            </w:pPr>
            <w:r w:rsidRPr="00874F21">
              <w:rPr>
                <w:rFonts w:cstheme="minorHAnsi"/>
                <w:b/>
                <w:iCs/>
                <w:szCs w:val="22"/>
                <w:u w:val="single"/>
              </w:rPr>
              <w:t>Compulsory readings</w:t>
            </w:r>
          </w:p>
          <w:p w14:paraId="1F6BE04E" w14:textId="77777777" w:rsidR="001349AD" w:rsidRPr="00874F21" w:rsidRDefault="001349AD" w:rsidP="00863038">
            <w:pPr>
              <w:pStyle w:val="ListParagraph"/>
              <w:numPr>
                <w:ilvl w:val="0"/>
                <w:numId w:val="13"/>
              </w:numPr>
              <w:spacing w:before="20" w:after="20" w:line="276" w:lineRule="auto"/>
              <w:rPr>
                <w:rFonts w:ascii="Calibri" w:hAnsi="Calibri" w:cs="Calibri"/>
                <w:bCs/>
                <w:iCs/>
                <w:sz w:val="22"/>
                <w:szCs w:val="22"/>
              </w:rPr>
            </w:pPr>
            <w:r w:rsidRPr="00874F21">
              <w:rPr>
                <w:rFonts w:ascii="Calibri" w:hAnsi="Calibri" w:cs="Calibri"/>
                <w:bCs/>
                <w:iCs/>
                <w:sz w:val="22"/>
                <w:szCs w:val="22"/>
              </w:rPr>
              <w:t>*Dupuy/Vinuales, Chapters 1&amp;2</w:t>
            </w:r>
          </w:p>
          <w:p w14:paraId="0223105C" w14:textId="77777777" w:rsidR="001349AD" w:rsidRPr="00874F21" w:rsidRDefault="001349AD" w:rsidP="001349AD">
            <w:pPr>
              <w:spacing w:before="20" w:after="20" w:line="276" w:lineRule="auto"/>
              <w:outlineLvl w:val="0"/>
              <w:rPr>
                <w:rFonts w:cstheme="minorHAnsi"/>
                <w:b/>
                <w:iCs/>
                <w:szCs w:val="22"/>
              </w:rPr>
            </w:pPr>
          </w:p>
          <w:p w14:paraId="163743E9" w14:textId="77777777" w:rsidR="001349AD" w:rsidRPr="00874F21" w:rsidRDefault="001349AD" w:rsidP="00863038">
            <w:pPr>
              <w:spacing w:before="20" w:after="20" w:line="276" w:lineRule="auto"/>
              <w:ind w:left="1287" w:hanging="567"/>
              <w:outlineLvl w:val="0"/>
              <w:rPr>
                <w:rFonts w:cstheme="minorHAnsi"/>
                <w:b/>
                <w:iCs/>
                <w:szCs w:val="22"/>
                <w:u w:val="single"/>
              </w:rPr>
            </w:pPr>
            <w:r w:rsidRPr="00874F21">
              <w:rPr>
                <w:rFonts w:cstheme="minorHAnsi"/>
                <w:b/>
                <w:iCs/>
                <w:szCs w:val="22"/>
                <w:u w:val="single"/>
              </w:rPr>
              <w:t>Additional materials</w:t>
            </w:r>
          </w:p>
          <w:p w14:paraId="6134F4BF" w14:textId="3F27A8B7" w:rsidR="001349AD" w:rsidRPr="00874F21" w:rsidRDefault="00A864CA" w:rsidP="00863038">
            <w:pPr>
              <w:pStyle w:val="ListParagraph"/>
              <w:numPr>
                <w:ilvl w:val="0"/>
                <w:numId w:val="13"/>
              </w:numPr>
              <w:spacing w:before="20" w:after="20" w:line="276" w:lineRule="auto"/>
              <w:rPr>
                <w:rFonts w:ascii="Calibri" w:hAnsi="Calibri" w:cs="Calibri"/>
                <w:sz w:val="22"/>
                <w:szCs w:val="22"/>
              </w:rPr>
            </w:pPr>
            <w:hyperlink r:id="rId20" w:history="1">
              <w:r w:rsidR="001349AD" w:rsidRPr="00874F21">
                <w:rPr>
                  <w:rStyle w:val="Hyperlink"/>
                  <w:rFonts w:ascii="Calibri" w:hAnsi="Calibri" w:cs="Calibri"/>
                  <w:sz w:val="22"/>
                  <w:szCs w:val="22"/>
                </w:rPr>
                <w:t>*1972 Stockholm Declaration</w:t>
              </w:r>
            </w:hyperlink>
            <w:r w:rsidR="001349AD" w:rsidRPr="00874F21">
              <w:rPr>
                <w:rFonts w:ascii="Calibri" w:hAnsi="Calibri" w:cs="Calibri"/>
                <w:sz w:val="22"/>
                <w:szCs w:val="22"/>
              </w:rPr>
              <w:t xml:space="preserve"> </w:t>
            </w:r>
          </w:p>
          <w:p w14:paraId="479E2F95" w14:textId="3722B7A6" w:rsidR="001349AD" w:rsidRPr="00874F21" w:rsidRDefault="00A864CA" w:rsidP="00863038">
            <w:pPr>
              <w:pStyle w:val="ListParagraph"/>
              <w:numPr>
                <w:ilvl w:val="0"/>
                <w:numId w:val="13"/>
              </w:numPr>
              <w:spacing w:before="20" w:after="20" w:line="276" w:lineRule="auto"/>
              <w:outlineLvl w:val="0"/>
              <w:rPr>
                <w:rFonts w:ascii="Calibri" w:hAnsi="Calibri" w:cs="Calibri"/>
                <w:sz w:val="22"/>
                <w:szCs w:val="22"/>
              </w:rPr>
            </w:pPr>
            <w:hyperlink r:id="rId21" w:history="1">
              <w:r w:rsidR="001349AD" w:rsidRPr="00874F21">
                <w:rPr>
                  <w:rStyle w:val="Hyperlink"/>
                  <w:rFonts w:ascii="Calibri" w:hAnsi="Calibri" w:cs="Calibri"/>
                  <w:sz w:val="22"/>
                  <w:szCs w:val="22"/>
                </w:rPr>
                <w:t>*1992 Rio Declaration</w:t>
              </w:r>
            </w:hyperlink>
            <w:r w:rsidR="001349AD" w:rsidRPr="00874F21">
              <w:rPr>
                <w:rFonts w:ascii="Calibri" w:hAnsi="Calibri" w:cs="Calibri"/>
                <w:sz w:val="22"/>
                <w:szCs w:val="22"/>
              </w:rPr>
              <w:t xml:space="preserve"> </w:t>
            </w:r>
          </w:p>
          <w:p w14:paraId="1A944C0F" w14:textId="209371E1" w:rsidR="001349AD" w:rsidRPr="00874F21" w:rsidRDefault="00A864CA" w:rsidP="00863038">
            <w:pPr>
              <w:pStyle w:val="ListParagraph"/>
              <w:numPr>
                <w:ilvl w:val="0"/>
                <w:numId w:val="13"/>
              </w:numPr>
              <w:spacing w:before="20" w:after="20" w:line="276" w:lineRule="auto"/>
              <w:rPr>
                <w:rFonts w:ascii="Calibri" w:hAnsi="Calibri" w:cs="Calibri"/>
                <w:sz w:val="22"/>
                <w:szCs w:val="22"/>
              </w:rPr>
            </w:pPr>
            <w:hyperlink r:id="rId22" w:history="1">
              <w:r w:rsidR="001349AD" w:rsidRPr="00874F21">
                <w:rPr>
                  <w:rStyle w:val="Hyperlink"/>
                  <w:rFonts w:ascii="Calibri" w:hAnsi="Calibri" w:cs="Calibri"/>
                  <w:sz w:val="22"/>
                  <w:szCs w:val="22"/>
                </w:rPr>
                <w:t>*2002 Johannesburg World Summit on Sustainable Development – Political Declaration</w:t>
              </w:r>
            </w:hyperlink>
            <w:r w:rsidR="001349AD" w:rsidRPr="00874F21">
              <w:rPr>
                <w:rFonts w:ascii="Calibri" w:hAnsi="Calibri" w:cs="Calibri"/>
                <w:sz w:val="22"/>
                <w:szCs w:val="22"/>
              </w:rPr>
              <w:t xml:space="preserve"> </w:t>
            </w:r>
          </w:p>
          <w:p w14:paraId="4636A8A0" w14:textId="36E75208" w:rsidR="001349AD" w:rsidRPr="00874F21" w:rsidRDefault="00A864CA" w:rsidP="00863038">
            <w:pPr>
              <w:pStyle w:val="ListParagraph"/>
              <w:numPr>
                <w:ilvl w:val="0"/>
                <w:numId w:val="13"/>
              </w:numPr>
              <w:spacing w:before="20" w:after="20" w:line="276" w:lineRule="auto"/>
              <w:rPr>
                <w:rFonts w:ascii="Calibri" w:hAnsi="Calibri" w:cs="Calibri"/>
                <w:sz w:val="22"/>
                <w:szCs w:val="22"/>
              </w:rPr>
            </w:pPr>
            <w:hyperlink r:id="rId23" w:history="1">
              <w:r w:rsidR="001349AD" w:rsidRPr="00874F21">
                <w:rPr>
                  <w:rStyle w:val="Hyperlink"/>
                  <w:rFonts w:ascii="Calibri" w:hAnsi="Calibri" w:cs="Calibri"/>
                  <w:sz w:val="22"/>
                  <w:szCs w:val="22"/>
                </w:rPr>
                <w:t>*</w:t>
              </w:r>
              <w:proofErr w:type="gramStart"/>
              <w:r w:rsidR="001349AD" w:rsidRPr="00874F21">
                <w:rPr>
                  <w:rStyle w:val="Hyperlink"/>
                  <w:rFonts w:ascii="Calibri" w:hAnsi="Calibri" w:cs="Calibri"/>
                  <w:sz w:val="22"/>
                  <w:szCs w:val="22"/>
                </w:rPr>
                <w:t>and</w:t>
              </w:r>
              <w:proofErr w:type="gramEnd"/>
              <w:r w:rsidR="001349AD" w:rsidRPr="00874F21">
                <w:rPr>
                  <w:rStyle w:val="Hyperlink"/>
                  <w:rFonts w:ascii="Calibri" w:hAnsi="Calibri" w:cs="Calibri"/>
                  <w:sz w:val="22"/>
                  <w:szCs w:val="22"/>
                </w:rPr>
                <w:t xml:space="preserve"> Plan of Implementation </w:t>
              </w:r>
            </w:hyperlink>
            <w:r w:rsidR="001349AD" w:rsidRPr="00874F21">
              <w:rPr>
                <w:rFonts w:ascii="Calibri" w:hAnsi="Calibri" w:cs="Calibri"/>
                <w:sz w:val="22"/>
                <w:szCs w:val="22"/>
              </w:rPr>
              <w:t xml:space="preserve"> </w:t>
            </w:r>
          </w:p>
          <w:p w14:paraId="0639D761" w14:textId="77777777" w:rsidR="00874F21" w:rsidRPr="00874F21" w:rsidRDefault="00A864CA" w:rsidP="00874F21">
            <w:pPr>
              <w:pStyle w:val="ListParagraph"/>
              <w:numPr>
                <w:ilvl w:val="0"/>
                <w:numId w:val="13"/>
              </w:numPr>
              <w:spacing w:before="20" w:after="20" w:line="276" w:lineRule="auto"/>
              <w:rPr>
                <w:rFonts w:ascii="Calibri" w:hAnsi="Calibri" w:cs="Calibri"/>
                <w:sz w:val="22"/>
                <w:szCs w:val="22"/>
              </w:rPr>
            </w:pPr>
            <w:hyperlink r:id="rId24" w:history="1">
              <w:r w:rsidR="001349AD" w:rsidRPr="00874F21">
                <w:rPr>
                  <w:rStyle w:val="Hyperlink"/>
                  <w:rFonts w:ascii="Calibri" w:hAnsi="Calibri" w:cs="Calibri"/>
                  <w:sz w:val="22"/>
                  <w:szCs w:val="22"/>
                </w:rPr>
                <w:t>*RIO+20 The Future We Want</w:t>
              </w:r>
            </w:hyperlink>
          </w:p>
          <w:p w14:paraId="425A9E74" w14:textId="0F94432B" w:rsidR="001349AD" w:rsidRPr="00874F21" w:rsidRDefault="00A864CA" w:rsidP="00874F21">
            <w:pPr>
              <w:pStyle w:val="ListParagraph"/>
              <w:numPr>
                <w:ilvl w:val="0"/>
                <w:numId w:val="13"/>
              </w:numPr>
              <w:spacing w:before="20" w:after="20" w:line="276" w:lineRule="auto"/>
              <w:rPr>
                <w:rFonts w:ascii="Calibri" w:hAnsi="Calibri" w:cs="Calibri"/>
                <w:sz w:val="22"/>
                <w:szCs w:val="22"/>
              </w:rPr>
            </w:pPr>
            <w:hyperlink r:id="rId25" w:history="1">
              <w:r w:rsidR="001349AD" w:rsidRPr="00874F21">
                <w:rPr>
                  <w:rStyle w:val="Hyperlink"/>
                  <w:rFonts w:ascii="Calibri" w:hAnsi="Calibri" w:cs="Calibri"/>
                  <w:sz w:val="22"/>
                  <w:szCs w:val="22"/>
                </w:rPr>
                <w:t>Transforming our World: The 2030 Agenda for Sustainable Development United Nations, 2015</w:t>
              </w:r>
            </w:hyperlink>
          </w:p>
          <w:p w14:paraId="5400E8C0" w14:textId="31254D78" w:rsidR="001349AD" w:rsidRPr="00863038" w:rsidRDefault="0088172E" w:rsidP="001349AD">
            <w:pPr>
              <w:spacing w:before="20" w:after="20" w:line="276" w:lineRule="auto"/>
              <w:ind w:left="567" w:hanging="567"/>
              <w:rPr>
                <w:rFonts w:cstheme="minorHAnsi"/>
                <w:szCs w:val="22"/>
              </w:rPr>
            </w:pPr>
            <w:r>
              <w:rPr>
                <w:rFonts w:cstheme="minorHAnsi"/>
                <w:szCs w:val="22"/>
              </w:rPr>
              <w:t xml:space="preserve">        Article 38 of the Statue of the International Court of Justice </w:t>
            </w:r>
          </w:p>
          <w:p w14:paraId="41EDF753" w14:textId="77777777" w:rsidR="001349AD" w:rsidRPr="00874F21" w:rsidRDefault="001349AD" w:rsidP="00A00A1A">
            <w:pPr>
              <w:spacing w:before="20" w:after="20" w:line="276" w:lineRule="auto"/>
              <w:ind w:left="1287" w:hanging="567"/>
              <w:rPr>
                <w:rFonts w:cs="Calibri"/>
                <w:b/>
                <w:szCs w:val="22"/>
                <w:u w:val="single"/>
              </w:rPr>
            </w:pPr>
            <w:r w:rsidRPr="00874F21">
              <w:rPr>
                <w:rFonts w:cs="Calibri"/>
                <w:b/>
                <w:szCs w:val="22"/>
                <w:u w:val="single"/>
              </w:rPr>
              <w:t>Further reading</w:t>
            </w:r>
          </w:p>
          <w:p w14:paraId="6136025E" w14:textId="77777777" w:rsidR="001349AD" w:rsidRPr="00874F21" w:rsidRDefault="001349AD" w:rsidP="00863038">
            <w:pPr>
              <w:pStyle w:val="ListParagraph"/>
              <w:numPr>
                <w:ilvl w:val="0"/>
                <w:numId w:val="14"/>
              </w:numPr>
              <w:spacing w:before="20" w:after="20" w:line="276" w:lineRule="auto"/>
              <w:outlineLvl w:val="0"/>
              <w:rPr>
                <w:rFonts w:ascii="Calibri" w:hAnsi="Calibri" w:cs="Calibri"/>
                <w:iCs/>
                <w:sz w:val="22"/>
                <w:szCs w:val="22"/>
              </w:rPr>
            </w:pPr>
            <w:r w:rsidRPr="00874F21">
              <w:rPr>
                <w:rFonts w:ascii="Calibri" w:hAnsi="Calibri" w:cs="Calibri"/>
                <w:iCs/>
                <w:sz w:val="22"/>
                <w:szCs w:val="22"/>
              </w:rPr>
              <w:t xml:space="preserve">Sands/Peel, Chapters 2-4 </w:t>
            </w:r>
          </w:p>
          <w:p w14:paraId="3857C5CD" w14:textId="21715E6B" w:rsidR="001349AD" w:rsidRPr="00874F21" w:rsidRDefault="001349AD" w:rsidP="00863038">
            <w:pPr>
              <w:pStyle w:val="ListParagraph"/>
              <w:numPr>
                <w:ilvl w:val="0"/>
                <w:numId w:val="14"/>
              </w:numPr>
              <w:spacing w:before="20" w:after="20" w:line="276" w:lineRule="auto"/>
              <w:rPr>
                <w:rFonts w:ascii="Calibri" w:hAnsi="Calibri" w:cs="Calibri"/>
                <w:sz w:val="22"/>
                <w:szCs w:val="22"/>
              </w:rPr>
            </w:pPr>
            <w:r w:rsidRPr="00874F21">
              <w:rPr>
                <w:rFonts w:ascii="Calibri" w:hAnsi="Calibri" w:cs="Calibri"/>
                <w:sz w:val="22"/>
                <w:szCs w:val="22"/>
              </w:rPr>
              <w:t xml:space="preserve">Birnie, Boyle and </w:t>
            </w:r>
            <w:proofErr w:type="spellStart"/>
            <w:r w:rsidRPr="00874F21">
              <w:rPr>
                <w:rFonts w:ascii="Calibri" w:hAnsi="Calibri" w:cs="Calibri"/>
                <w:sz w:val="22"/>
                <w:szCs w:val="22"/>
              </w:rPr>
              <w:t>Redgwell’s</w:t>
            </w:r>
            <w:proofErr w:type="spellEnd"/>
            <w:r w:rsidRPr="00874F21">
              <w:rPr>
                <w:rFonts w:ascii="Calibri" w:hAnsi="Calibri" w:cs="Calibri"/>
                <w:sz w:val="22"/>
                <w:szCs w:val="22"/>
              </w:rPr>
              <w:t xml:space="preserve"> International Law and the Environment (4th </w:t>
            </w:r>
            <w:proofErr w:type="spellStart"/>
            <w:r w:rsidRPr="00874F21">
              <w:rPr>
                <w:rFonts w:ascii="Calibri" w:hAnsi="Calibri" w:cs="Calibri"/>
                <w:sz w:val="22"/>
                <w:szCs w:val="22"/>
              </w:rPr>
              <w:t>edn</w:t>
            </w:r>
            <w:proofErr w:type="spellEnd"/>
            <w:r w:rsidRPr="00874F21">
              <w:rPr>
                <w:rFonts w:ascii="Calibri" w:hAnsi="Calibri" w:cs="Calibri"/>
                <w:sz w:val="22"/>
                <w:szCs w:val="22"/>
              </w:rPr>
              <w:t xml:space="preserve">, OUP 2021) chapters 1-2 </w:t>
            </w:r>
          </w:p>
          <w:p w14:paraId="26CF8422" w14:textId="77777777" w:rsidR="001349AD" w:rsidRPr="004B6A17" w:rsidRDefault="001349AD" w:rsidP="001349AD">
            <w:pPr>
              <w:spacing w:before="20" w:after="20" w:line="276" w:lineRule="auto"/>
              <w:rPr>
                <w:rFonts w:cstheme="minorHAnsi"/>
                <w:i/>
                <w:szCs w:val="22"/>
                <w:lang w:val="en-US"/>
              </w:rPr>
            </w:pPr>
          </w:p>
          <w:p w14:paraId="01C0A0CB" w14:textId="4374F456" w:rsidR="00A00A1A" w:rsidRPr="00A00A1A" w:rsidRDefault="001349AD" w:rsidP="00A00A1A">
            <w:pPr>
              <w:spacing w:before="20" w:after="20" w:line="276" w:lineRule="auto"/>
              <w:ind w:left="720"/>
              <w:rPr>
                <w:rFonts w:cstheme="minorHAnsi"/>
                <w:b/>
                <w:bCs/>
                <w:iCs/>
                <w:szCs w:val="22"/>
              </w:rPr>
            </w:pPr>
            <w:r w:rsidRPr="00863038">
              <w:rPr>
                <w:rFonts w:cstheme="minorHAnsi"/>
                <w:b/>
                <w:bCs/>
                <w:iCs/>
                <w:szCs w:val="22"/>
              </w:rPr>
              <w:t xml:space="preserve">Please prepare to discuss the following issues in class: </w:t>
            </w:r>
          </w:p>
          <w:p w14:paraId="613ECA36" w14:textId="77777777" w:rsidR="001349AD" w:rsidRPr="00863038" w:rsidRDefault="001349AD" w:rsidP="00A00A1A">
            <w:pPr>
              <w:numPr>
                <w:ilvl w:val="0"/>
                <w:numId w:val="19"/>
              </w:numPr>
              <w:spacing w:before="20" w:after="20" w:line="276" w:lineRule="auto"/>
              <w:rPr>
                <w:rFonts w:cstheme="minorHAnsi"/>
                <w:i/>
                <w:szCs w:val="22"/>
              </w:rPr>
            </w:pPr>
            <w:r w:rsidRPr="00863038">
              <w:rPr>
                <w:rFonts w:cstheme="minorHAnsi"/>
                <w:i/>
                <w:szCs w:val="22"/>
              </w:rPr>
              <w:t>Is international environmental law a mature area of international law and does it provide adequate protection for the environment?</w:t>
            </w:r>
          </w:p>
          <w:p w14:paraId="663544A6" w14:textId="09C63CAB" w:rsidR="000341E5" w:rsidRPr="00A00A1A" w:rsidRDefault="001349AD" w:rsidP="00A00A1A">
            <w:pPr>
              <w:numPr>
                <w:ilvl w:val="0"/>
                <w:numId w:val="19"/>
              </w:numPr>
              <w:spacing w:before="20" w:after="20" w:line="276" w:lineRule="auto"/>
              <w:rPr>
                <w:rFonts w:cstheme="minorHAnsi"/>
                <w:i/>
                <w:szCs w:val="22"/>
              </w:rPr>
            </w:pPr>
            <w:r w:rsidRPr="00863038">
              <w:rPr>
                <w:rFonts w:cstheme="minorHAnsi"/>
                <w:i/>
                <w:szCs w:val="22"/>
              </w:rPr>
              <w:t xml:space="preserve">Explain the development of IEL through its landmark summits.  </w:t>
            </w:r>
          </w:p>
          <w:p w14:paraId="24978E4A" w14:textId="77777777" w:rsidR="000341E5" w:rsidRPr="00863038" w:rsidRDefault="000341E5" w:rsidP="00C13F9C">
            <w:pPr>
              <w:jc w:val="center"/>
              <w:rPr>
                <w:color w:val="FF0000"/>
                <w:szCs w:val="22"/>
              </w:rPr>
            </w:pPr>
          </w:p>
        </w:tc>
      </w:tr>
      <w:tr w:rsidR="000341E5" w:rsidRPr="00863038" w14:paraId="3F19DC1F"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0FA5CC06" w14:textId="3ED70EF7" w:rsidR="000341E5" w:rsidRPr="00863038" w:rsidRDefault="000341E5" w:rsidP="00C13F9C">
            <w:pPr>
              <w:rPr>
                <w:b/>
                <w:szCs w:val="22"/>
              </w:rPr>
            </w:pPr>
            <w:r w:rsidRPr="00863038">
              <w:rPr>
                <w:b/>
                <w:szCs w:val="22"/>
              </w:rPr>
              <w:t>Week 3:</w:t>
            </w:r>
            <w:r w:rsidR="00B761DB" w:rsidRPr="00863038">
              <w:rPr>
                <w:b/>
                <w:szCs w:val="22"/>
              </w:rPr>
              <w:t xml:space="preserve"> </w:t>
            </w:r>
            <w:r w:rsidR="00057DB7">
              <w:rPr>
                <w:b/>
                <w:szCs w:val="22"/>
              </w:rPr>
              <w:t>14 October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554EE3DE" w14:textId="77777777" w:rsidR="005F403A" w:rsidRDefault="001349AD" w:rsidP="005F403A">
            <w:pPr>
              <w:pStyle w:val="ListParagraph"/>
              <w:numPr>
                <w:ilvl w:val="0"/>
                <w:numId w:val="10"/>
              </w:numPr>
              <w:spacing w:before="20" w:after="20" w:line="276" w:lineRule="auto"/>
              <w:outlineLvl w:val="0"/>
              <w:rPr>
                <w:rFonts w:asciiTheme="minorHAnsi" w:hAnsiTheme="minorHAnsi" w:cstheme="minorHAnsi"/>
                <w:b/>
                <w:sz w:val="22"/>
                <w:szCs w:val="22"/>
              </w:rPr>
            </w:pPr>
            <w:r w:rsidRPr="00A00A1A">
              <w:rPr>
                <w:rFonts w:asciiTheme="minorHAnsi" w:hAnsiTheme="minorHAnsi" w:cstheme="minorHAnsi"/>
                <w:b/>
                <w:sz w:val="22"/>
                <w:szCs w:val="22"/>
              </w:rPr>
              <w:t xml:space="preserve">General Principles of International Environmental Law  </w:t>
            </w:r>
          </w:p>
          <w:p w14:paraId="64D807F8" w14:textId="77777777" w:rsidR="005F403A" w:rsidRPr="005F403A" w:rsidRDefault="005F403A" w:rsidP="005F403A">
            <w:pPr>
              <w:spacing w:before="20" w:after="20" w:line="276" w:lineRule="auto"/>
              <w:outlineLvl w:val="0"/>
              <w:rPr>
                <w:rFonts w:asciiTheme="minorHAnsi" w:hAnsiTheme="minorHAnsi" w:cstheme="minorHAnsi"/>
                <w:b/>
                <w:szCs w:val="22"/>
              </w:rPr>
            </w:pPr>
          </w:p>
          <w:p w14:paraId="50992209" w14:textId="1EF9195E" w:rsidR="001349AD" w:rsidRPr="005F403A" w:rsidRDefault="001349AD" w:rsidP="005F403A">
            <w:pPr>
              <w:pStyle w:val="ListParagraph"/>
              <w:numPr>
                <w:ilvl w:val="0"/>
                <w:numId w:val="10"/>
              </w:numPr>
              <w:spacing w:before="20" w:after="20" w:line="276" w:lineRule="auto"/>
              <w:outlineLvl w:val="0"/>
              <w:rPr>
                <w:rFonts w:asciiTheme="minorHAnsi" w:hAnsiTheme="minorHAnsi" w:cstheme="minorHAnsi"/>
                <w:b/>
                <w:sz w:val="22"/>
                <w:szCs w:val="22"/>
              </w:rPr>
            </w:pPr>
            <w:r w:rsidRPr="005F403A">
              <w:rPr>
                <w:rFonts w:asciiTheme="minorHAnsi" w:hAnsiTheme="minorHAnsi" w:cstheme="minorHAnsi"/>
                <w:b/>
                <w:iCs/>
                <w:szCs w:val="22"/>
                <w:u w:val="single"/>
              </w:rPr>
              <w:t>Compulsory readings</w:t>
            </w:r>
          </w:p>
          <w:p w14:paraId="629F9229" w14:textId="16F407CA" w:rsidR="00A00A1A" w:rsidRPr="00A00A1A" w:rsidRDefault="001349AD" w:rsidP="00A00A1A">
            <w:pPr>
              <w:pStyle w:val="ListParagraph"/>
              <w:numPr>
                <w:ilvl w:val="0"/>
                <w:numId w:val="18"/>
              </w:numPr>
              <w:spacing w:before="20" w:after="20" w:line="276" w:lineRule="auto"/>
              <w:jc w:val="both"/>
              <w:outlineLvl w:val="0"/>
              <w:rPr>
                <w:rFonts w:asciiTheme="minorHAnsi" w:hAnsiTheme="minorHAnsi" w:cstheme="minorHAnsi"/>
                <w:bCs/>
                <w:sz w:val="22"/>
                <w:szCs w:val="22"/>
              </w:rPr>
            </w:pPr>
            <w:r w:rsidRPr="00A00A1A">
              <w:rPr>
                <w:rFonts w:asciiTheme="minorHAnsi" w:hAnsiTheme="minorHAnsi" w:cstheme="minorHAnsi"/>
                <w:bCs/>
                <w:sz w:val="22"/>
                <w:szCs w:val="22"/>
              </w:rPr>
              <w:t>*Dupuy/Vinuales, Chapter 3</w:t>
            </w:r>
          </w:p>
          <w:p w14:paraId="2A56605D" w14:textId="068C9DBB" w:rsidR="001349AD" w:rsidRPr="00A06D3E" w:rsidRDefault="00A864CA" w:rsidP="00A00A1A">
            <w:pPr>
              <w:pStyle w:val="ListParagraph"/>
              <w:numPr>
                <w:ilvl w:val="0"/>
                <w:numId w:val="18"/>
              </w:numPr>
              <w:spacing w:before="20" w:after="20" w:line="276" w:lineRule="auto"/>
              <w:jc w:val="both"/>
              <w:outlineLvl w:val="0"/>
              <w:rPr>
                <w:rFonts w:asciiTheme="minorHAnsi" w:hAnsiTheme="minorHAnsi" w:cstheme="minorHAnsi"/>
                <w:bCs/>
                <w:sz w:val="22"/>
                <w:szCs w:val="22"/>
              </w:rPr>
            </w:pPr>
            <w:hyperlink r:id="rId26" w:history="1">
              <w:proofErr w:type="gramStart"/>
              <w:r w:rsidR="001349AD" w:rsidRPr="00A00A1A">
                <w:rPr>
                  <w:rStyle w:val="Hyperlink"/>
                  <w:rFonts w:asciiTheme="minorHAnsi" w:hAnsiTheme="minorHAnsi" w:cstheme="minorHAnsi"/>
                  <w:sz w:val="22"/>
                  <w:szCs w:val="22"/>
                </w:rPr>
                <w:t>Fitzmaurice  ‘</w:t>
              </w:r>
              <w:proofErr w:type="gramEnd"/>
              <w:r w:rsidR="001349AD" w:rsidRPr="00A00A1A">
                <w:rPr>
                  <w:rStyle w:val="Hyperlink"/>
                  <w:rFonts w:asciiTheme="minorHAnsi" w:hAnsiTheme="minorHAnsi" w:cstheme="minorHAnsi"/>
                  <w:sz w:val="22"/>
                  <w:szCs w:val="22"/>
                </w:rPr>
                <w:t>Legitimacy of International Environmental Law. The Sovereign States overwhelmed by Obligations: Responsibility to React to Problems beyond National Jurisdiction?’. Heidelberg Journal of International law vol. 77, (2) 339-370.</w:t>
              </w:r>
            </w:hyperlink>
            <w:r w:rsidR="001349AD" w:rsidRPr="00A00A1A">
              <w:rPr>
                <w:rFonts w:asciiTheme="minorHAnsi" w:hAnsiTheme="minorHAnsi" w:cstheme="minorHAnsi"/>
                <w:sz w:val="22"/>
                <w:szCs w:val="22"/>
              </w:rPr>
              <w:t xml:space="preserve"> </w:t>
            </w:r>
          </w:p>
          <w:p w14:paraId="42207971" w14:textId="4A4A0120" w:rsidR="00A06D3E" w:rsidRPr="003A7721" w:rsidRDefault="00A864CA" w:rsidP="00A00A1A">
            <w:pPr>
              <w:pStyle w:val="ListParagraph"/>
              <w:numPr>
                <w:ilvl w:val="0"/>
                <w:numId w:val="18"/>
              </w:numPr>
              <w:spacing w:before="20" w:after="20" w:line="276" w:lineRule="auto"/>
              <w:jc w:val="both"/>
              <w:outlineLvl w:val="0"/>
              <w:rPr>
                <w:rStyle w:val="Hyperlink"/>
                <w:rFonts w:asciiTheme="minorHAnsi" w:hAnsiTheme="minorHAnsi" w:cstheme="minorHAnsi"/>
                <w:bCs/>
                <w:color w:val="auto"/>
                <w:sz w:val="22"/>
                <w:szCs w:val="22"/>
                <w:u w:val="none"/>
              </w:rPr>
            </w:pPr>
            <w:hyperlink r:id="rId27" w:history="1">
              <w:r w:rsidR="00A06D3E" w:rsidRPr="0033711C">
                <w:rPr>
                  <w:rStyle w:val="Hyperlink"/>
                  <w:rFonts w:asciiTheme="minorHAnsi" w:hAnsiTheme="minorHAnsi" w:cstheme="minorHAnsi"/>
                  <w:bCs/>
                  <w:sz w:val="22"/>
                  <w:szCs w:val="22"/>
                </w:rPr>
                <w:t>https://opil.ouplaw.com/display/10.1093/law:epil/9780199231690/law-9780199231690-e1603?prd=EPIL</w:t>
              </w:r>
            </w:hyperlink>
          </w:p>
          <w:p w14:paraId="4EBBA56D" w14:textId="77777777" w:rsidR="001349AD" w:rsidRPr="00CA6172" w:rsidRDefault="001349AD" w:rsidP="001349AD">
            <w:pPr>
              <w:spacing w:before="20" w:after="20" w:line="276" w:lineRule="auto"/>
              <w:outlineLvl w:val="0"/>
              <w:rPr>
                <w:rFonts w:cstheme="minorHAnsi"/>
                <w:b/>
                <w:szCs w:val="22"/>
              </w:rPr>
            </w:pPr>
          </w:p>
          <w:p w14:paraId="0FC6380B" w14:textId="77777777" w:rsidR="001349AD" w:rsidRPr="00863038" w:rsidRDefault="001349AD" w:rsidP="00A00A1A">
            <w:pPr>
              <w:spacing w:before="20" w:after="20" w:line="276" w:lineRule="auto"/>
              <w:ind w:left="1287" w:hanging="567"/>
              <w:outlineLvl w:val="0"/>
              <w:rPr>
                <w:rFonts w:cstheme="minorHAnsi"/>
                <w:b/>
                <w:iCs/>
                <w:szCs w:val="22"/>
                <w:u w:val="single"/>
              </w:rPr>
            </w:pPr>
            <w:r w:rsidRPr="00863038">
              <w:rPr>
                <w:rFonts w:cstheme="minorHAnsi"/>
                <w:b/>
                <w:iCs/>
                <w:szCs w:val="22"/>
                <w:u w:val="single"/>
              </w:rPr>
              <w:t>Additional materials</w:t>
            </w:r>
          </w:p>
          <w:p w14:paraId="4260B19F" w14:textId="1E8A0CFF" w:rsidR="001349AD" w:rsidRPr="00A00A1A" w:rsidRDefault="001349AD" w:rsidP="00A00A1A">
            <w:pPr>
              <w:pStyle w:val="ListParagraph"/>
              <w:numPr>
                <w:ilvl w:val="0"/>
                <w:numId w:val="20"/>
              </w:numPr>
              <w:spacing w:before="20" w:after="20" w:line="276" w:lineRule="auto"/>
              <w:jc w:val="both"/>
              <w:rPr>
                <w:rFonts w:asciiTheme="minorHAnsi" w:hAnsiTheme="minorHAnsi" w:cstheme="minorHAnsi"/>
                <w:iCs/>
                <w:sz w:val="22"/>
                <w:szCs w:val="22"/>
              </w:rPr>
            </w:pPr>
            <w:r w:rsidRPr="00A00A1A">
              <w:rPr>
                <w:rFonts w:asciiTheme="minorHAnsi" w:hAnsiTheme="minorHAnsi" w:cstheme="minorHAnsi"/>
                <w:iCs/>
                <w:sz w:val="22"/>
                <w:szCs w:val="22"/>
              </w:rPr>
              <w:t xml:space="preserve">*1941 </w:t>
            </w:r>
            <w:r w:rsidRPr="00A00A1A">
              <w:rPr>
                <w:rFonts w:asciiTheme="minorHAnsi" w:hAnsiTheme="minorHAnsi" w:cstheme="minorHAnsi"/>
                <w:i/>
                <w:iCs/>
                <w:sz w:val="22"/>
                <w:szCs w:val="22"/>
              </w:rPr>
              <w:t>Trail Smelter Arbitration</w:t>
            </w:r>
            <w:r w:rsidRPr="00A00A1A">
              <w:rPr>
                <w:rFonts w:asciiTheme="minorHAnsi" w:hAnsiTheme="minorHAnsi" w:cstheme="minorHAnsi"/>
                <w:iCs/>
                <w:sz w:val="22"/>
                <w:szCs w:val="22"/>
              </w:rPr>
              <w:t xml:space="preserve"> </w:t>
            </w:r>
          </w:p>
          <w:p w14:paraId="128B0060" w14:textId="604D71FB" w:rsidR="001349AD" w:rsidRPr="00A00A1A" w:rsidRDefault="00A864CA" w:rsidP="00A00A1A">
            <w:pPr>
              <w:pStyle w:val="ListParagraph"/>
              <w:numPr>
                <w:ilvl w:val="0"/>
                <w:numId w:val="20"/>
              </w:numPr>
              <w:spacing w:before="20" w:after="20" w:line="276" w:lineRule="auto"/>
              <w:jc w:val="both"/>
              <w:rPr>
                <w:rFonts w:asciiTheme="minorHAnsi" w:hAnsiTheme="minorHAnsi" w:cstheme="minorHAnsi"/>
                <w:iCs/>
                <w:sz w:val="22"/>
                <w:szCs w:val="22"/>
              </w:rPr>
            </w:pPr>
            <w:hyperlink r:id="rId28" w:history="1">
              <w:r w:rsidR="001349AD" w:rsidRPr="00A00A1A">
                <w:rPr>
                  <w:rStyle w:val="Hyperlink"/>
                  <w:rFonts w:asciiTheme="minorHAnsi" w:hAnsiTheme="minorHAnsi" w:cstheme="minorHAnsi"/>
                  <w:iCs/>
                  <w:sz w:val="22"/>
                  <w:szCs w:val="22"/>
                </w:rPr>
                <w:t>*2001 International Law Commission Articles on Prevention of Transboundary Harm from Hazardous Activities</w:t>
              </w:r>
            </w:hyperlink>
          </w:p>
          <w:p w14:paraId="799A0DA8" w14:textId="77777777" w:rsidR="001349AD" w:rsidRPr="006D572A" w:rsidRDefault="001349AD" w:rsidP="00A00A1A">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i/>
                <w:iCs/>
                <w:sz w:val="22"/>
                <w:szCs w:val="22"/>
              </w:rPr>
              <w:t>*WTO-</w:t>
            </w:r>
            <w:r w:rsidRPr="006D572A">
              <w:rPr>
                <w:rFonts w:asciiTheme="minorHAnsi" w:hAnsiTheme="minorHAnsi" w:cstheme="minorHAnsi"/>
                <w:sz w:val="22"/>
                <w:szCs w:val="22"/>
              </w:rPr>
              <w:t>EC Measures Concerning Meat and Meat Products (Hormones), Appellate Body-</w:t>
            </w:r>
          </w:p>
          <w:p w14:paraId="260ADB5F" w14:textId="77777777" w:rsidR="001349AD" w:rsidRPr="00A00A1A" w:rsidRDefault="001349AD" w:rsidP="00A00A1A">
            <w:pPr>
              <w:pStyle w:val="ListParagraph"/>
              <w:numPr>
                <w:ilvl w:val="0"/>
                <w:numId w:val="20"/>
              </w:numPr>
              <w:spacing w:before="20" w:after="20" w:line="276" w:lineRule="auto"/>
              <w:jc w:val="both"/>
              <w:rPr>
                <w:rFonts w:asciiTheme="minorHAnsi" w:hAnsiTheme="minorHAnsi" w:cstheme="minorHAnsi"/>
                <w:sz w:val="22"/>
                <w:szCs w:val="22"/>
              </w:rPr>
            </w:pPr>
            <w:r w:rsidRPr="006D572A">
              <w:rPr>
                <w:rFonts w:asciiTheme="minorHAnsi" w:hAnsiTheme="minorHAnsi" w:cstheme="minorHAnsi"/>
                <w:sz w:val="22"/>
                <w:szCs w:val="22"/>
              </w:rPr>
              <w:t>*Convention on Environmental Impact Assessment in a Transboundary Context</w:t>
            </w:r>
            <w:r w:rsidRPr="00A00A1A">
              <w:rPr>
                <w:rFonts w:asciiTheme="minorHAnsi" w:hAnsiTheme="minorHAnsi" w:cstheme="minorHAnsi"/>
                <w:sz w:val="22"/>
                <w:szCs w:val="22"/>
              </w:rPr>
              <w:t>, Espoo, 25 Feb. 1991.</w:t>
            </w:r>
          </w:p>
          <w:p w14:paraId="7266065E" w14:textId="18DE80CC" w:rsidR="008C39B0" w:rsidRDefault="006C1A28" w:rsidP="00A00A1A">
            <w:pPr>
              <w:pStyle w:val="ListParagraph"/>
              <w:numPr>
                <w:ilvl w:val="0"/>
                <w:numId w:val="20"/>
              </w:numPr>
              <w:spacing w:before="20" w:after="20" w:line="276" w:lineRule="auto"/>
              <w:jc w:val="both"/>
              <w:rPr>
                <w:rFonts w:asciiTheme="minorHAnsi" w:hAnsiTheme="minorHAnsi" w:cstheme="minorHAnsi"/>
                <w:sz w:val="22"/>
                <w:szCs w:val="22"/>
              </w:rPr>
            </w:pPr>
            <w:r>
              <w:rPr>
                <w:rFonts w:asciiTheme="minorHAnsi" w:hAnsiTheme="minorHAnsi" w:cstheme="minorHAnsi"/>
                <w:sz w:val="22"/>
                <w:szCs w:val="22"/>
              </w:rPr>
              <w:t>*</w:t>
            </w:r>
            <w:r w:rsidR="008C39B0" w:rsidRPr="008C39B0">
              <w:rPr>
                <w:rFonts w:asciiTheme="minorHAnsi" w:hAnsiTheme="minorHAnsi" w:cstheme="minorHAnsi"/>
                <w:sz w:val="22"/>
                <w:szCs w:val="22"/>
              </w:rPr>
              <w:t>Convention on Environmental Impact Assessment in a Transboundary Context (Espoo Convention)</w:t>
            </w:r>
          </w:p>
          <w:p w14:paraId="098E9060" w14:textId="5390BB15" w:rsidR="001349AD" w:rsidRPr="00A00A1A" w:rsidRDefault="001349AD" w:rsidP="00A00A1A">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*Protocol on Strategic Environmental Assessment to the Convention on Environmental Impact Assessment in a Transboundary Context, Kiev, 21 May 2003.</w:t>
            </w:r>
          </w:p>
          <w:p w14:paraId="3D456394" w14:textId="45755A5F" w:rsidR="001349AD" w:rsidRPr="00A00A1A" w:rsidRDefault="001349AD" w:rsidP="00A00A1A">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 xml:space="preserve">*2010 </w:t>
            </w:r>
            <w:r w:rsidRPr="006D572A">
              <w:rPr>
                <w:rFonts w:asciiTheme="minorHAnsi" w:hAnsiTheme="minorHAnsi" w:cstheme="minorHAnsi"/>
                <w:i/>
                <w:iCs/>
                <w:sz w:val="22"/>
                <w:szCs w:val="22"/>
              </w:rPr>
              <w:t>Pulp Mills on the River Uruguay (Argentina Uruguay),</w:t>
            </w:r>
            <w:r w:rsidRPr="00A00A1A">
              <w:rPr>
                <w:rFonts w:asciiTheme="minorHAnsi" w:hAnsiTheme="minorHAnsi" w:cstheme="minorHAnsi"/>
                <w:sz w:val="22"/>
                <w:szCs w:val="22"/>
              </w:rPr>
              <w:t xml:space="preserve"> Judgment, I.C.J. Reports </w:t>
            </w:r>
            <w:proofErr w:type="gramStart"/>
            <w:r w:rsidRPr="00A00A1A">
              <w:rPr>
                <w:rFonts w:asciiTheme="minorHAnsi" w:hAnsiTheme="minorHAnsi" w:cstheme="minorHAnsi"/>
                <w:sz w:val="22"/>
                <w:szCs w:val="22"/>
              </w:rPr>
              <w:t>2010,p.</w:t>
            </w:r>
            <w:proofErr w:type="gramEnd"/>
            <w:r w:rsidRPr="00A00A1A">
              <w:rPr>
                <w:rFonts w:asciiTheme="minorHAnsi" w:hAnsiTheme="minorHAnsi" w:cstheme="minorHAnsi"/>
                <w:sz w:val="22"/>
                <w:szCs w:val="22"/>
              </w:rPr>
              <w:t xml:space="preserve">14;  </w:t>
            </w:r>
          </w:p>
          <w:p w14:paraId="53CFA843" w14:textId="6076F565" w:rsidR="00C12FCA" w:rsidRPr="00A00A1A" w:rsidRDefault="001349AD" w:rsidP="00A00A1A">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*2011 Advisory Opinion, ITLOS, Responsibilities and Obligations of States Sponsoring Persons and Entities with Respect to Activities in the Area</w:t>
            </w:r>
          </w:p>
          <w:p w14:paraId="4EB1027A" w14:textId="255AA497" w:rsidR="00C12FCA" w:rsidRPr="00A00A1A" w:rsidRDefault="00C12FCA" w:rsidP="00A00A1A">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 xml:space="preserve">*2015 </w:t>
            </w:r>
            <w:r w:rsidRPr="006D572A">
              <w:rPr>
                <w:rFonts w:asciiTheme="minorHAnsi" w:hAnsiTheme="minorHAnsi" w:cstheme="minorHAnsi"/>
                <w:i/>
                <w:iCs/>
                <w:sz w:val="22"/>
                <w:szCs w:val="22"/>
              </w:rPr>
              <w:t>Certain Activities Carried Out by Nicaragua in the Border Area (Costa Rica v. Nicaragua) and Construction of a Road in Costa Rica along the San Juan River</w:t>
            </w:r>
            <w:r w:rsidRPr="00A00A1A">
              <w:rPr>
                <w:rFonts w:asciiTheme="minorHAnsi" w:hAnsiTheme="minorHAnsi" w:cstheme="minorHAnsi"/>
                <w:sz w:val="22"/>
                <w:szCs w:val="22"/>
              </w:rPr>
              <w:t xml:space="preserve"> (Nicaragua v. Costa Rica), Judgment, I.C.J. Reports 2015, p. 665</w:t>
            </w:r>
          </w:p>
          <w:p w14:paraId="418B8A7C" w14:textId="66B49CC7" w:rsidR="004B4737" w:rsidRPr="004B4737" w:rsidRDefault="001349AD" w:rsidP="004B4737">
            <w:pPr>
              <w:spacing w:before="20" w:after="20" w:line="276" w:lineRule="auto"/>
              <w:ind w:left="284" w:hanging="284"/>
              <w:jc w:val="both"/>
              <w:rPr>
                <w:rFonts w:cstheme="minorHAnsi"/>
                <w:szCs w:val="22"/>
              </w:rPr>
            </w:pPr>
            <w:r w:rsidRPr="00863038">
              <w:rPr>
                <w:rFonts w:cstheme="minorHAnsi"/>
                <w:szCs w:val="22"/>
              </w:rPr>
              <w:t xml:space="preserve"> </w:t>
            </w:r>
            <w:r w:rsidR="004B4737">
              <w:t xml:space="preserve"> </w:t>
            </w:r>
            <w:r w:rsidR="004B4737" w:rsidRPr="004B4737">
              <w:rPr>
                <w:rFonts w:cstheme="minorHAnsi"/>
                <w:szCs w:val="22"/>
              </w:rPr>
              <w:t>o</w:t>
            </w:r>
            <w:r w:rsidR="004B4737" w:rsidRPr="004B4737">
              <w:rPr>
                <w:rFonts w:cstheme="minorHAnsi"/>
                <w:szCs w:val="22"/>
              </w:rPr>
              <w:tab/>
            </w:r>
            <w:r w:rsidR="004B4737" w:rsidRPr="004B4737">
              <w:rPr>
                <w:rFonts w:cstheme="minorHAnsi"/>
                <w:i/>
                <w:iCs/>
                <w:szCs w:val="22"/>
              </w:rPr>
              <w:t>Southern Blue Fin Tuna Cases (New Zealand v. Japan; Australia v. Japan),</w:t>
            </w:r>
            <w:r w:rsidR="004B4737" w:rsidRPr="004B4737">
              <w:rPr>
                <w:rFonts w:cstheme="minorHAnsi"/>
                <w:szCs w:val="22"/>
              </w:rPr>
              <w:t xml:space="preserve"> Request </w:t>
            </w:r>
            <w:proofErr w:type="gramStart"/>
            <w:r w:rsidR="004B4737" w:rsidRPr="004B4737">
              <w:rPr>
                <w:rFonts w:cstheme="minorHAnsi"/>
                <w:szCs w:val="22"/>
              </w:rPr>
              <w:t>For</w:t>
            </w:r>
            <w:proofErr w:type="gramEnd"/>
            <w:r w:rsidR="004B4737" w:rsidRPr="004B4737">
              <w:rPr>
                <w:rFonts w:cstheme="minorHAnsi"/>
                <w:szCs w:val="22"/>
              </w:rPr>
              <w:t xml:space="preserve"> Provisional Measures (2000), The International Tribunal for the Law of the Sea, and Opinion of Judges: Laing, Treves, Shearer (ITLOS website)</w:t>
            </w:r>
          </w:p>
          <w:p w14:paraId="214C95E9" w14:textId="77777777" w:rsidR="004B4737" w:rsidRPr="004B4737" w:rsidRDefault="004B4737" w:rsidP="004B4737">
            <w:pPr>
              <w:spacing w:before="20" w:after="20" w:line="276" w:lineRule="auto"/>
              <w:ind w:left="284" w:hanging="284"/>
              <w:jc w:val="both"/>
              <w:rPr>
                <w:rFonts w:cstheme="minorHAnsi"/>
                <w:szCs w:val="22"/>
              </w:rPr>
            </w:pPr>
            <w:r w:rsidRPr="004B4737">
              <w:rPr>
                <w:rFonts w:cstheme="minorHAnsi"/>
                <w:szCs w:val="22"/>
              </w:rPr>
              <w:t>o</w:t>
            </w:r>
            <w:r w:rsidRPr="004B4737">
              <w:rPr>
                <w:rFonts w:cstheme="minorHAnsi"/>
                <w:szCs w:val="22"/>
              </w:rPr>
              <w:tab/>
            </w:r>
            <w:r w:rsidRPr="004B4737">
              <w:rPr>
                <w:rFonts w:cstheme="minorHAnsi"/>
                <w:i/>
                <w:iCs/>
                <w:szCs w:val="22"/>
              </w:rPr>
              <w:t>Dispute Concerning the MOX Plant, International Movements of Radioactive Materials, and The Protection of the Marine Environment of the Irish Sea</w:t>
            </w:r>
            <w:r w:rsidRPr="004B4737">
              <w:rPr>
                <w:rFonts w:cstheme="minorHAnsi"/>
                <w:szCs w:val="22"/>
              </w:rPr>
              <w:t xml:space="preserve">, (Ireland v United Kingdom) (p.44) and the Order of the Tribunal, paras. 71, 75, 84. See also: Separate Opinion of Judges Wolfrum, Treves, and ad hoc Judge Székely (ITLOS website). </w:t>
            </w:r>
          </w:p>
          <w:p w14:paraId="2A0A0127" w14:textId="121FBD7A" w:rsidR="001349AD" w:rsidRPr="00863038" w:rsidRDefault="004B4737" w:rsidP="004B4737">
            <w:pPr>
              <w:spacing w:before="20" w:after="20" w:line="276" w:lineRule="auto"/>
              <w:ind w:left="284" w:hanging="284"/>
              <w:jc w:val="both"/>
              <w:rPr>
                <w:rFonts w:cstheme="minorHAnsi"/>
                <w:szCs w:val="22"/>
              </w:rPr>
            </w:pPr>
            <w:r w:rsidRPr="004B4737">
              <w:rPr>
                <w:rFonts w:cstheme="minorHAnsi"/>
                <w:szCs w:val="22"/>
              </w:rPr>
              <w:t>o</w:t>
            </w:r>
            <w:r w:rsidRPr="004B4737">
              <w:rPr>
                <w:rFonts w:cstheme="minorHAnsi"/>
                <w:szCs w:val="22"/>
              </w:rPr>
              <w:tab/>
            </w:r>
            <w:r w:rsidRPr="004B4737">
              <w:rPr>
                <w:rFonts w:cstheme="minorHAnsi"/>
                <w:i/>
                <w:iCs/>
                <w:szCs w:val="22"/>
              </w:rPr>
              <w:t>Case concerning Land Reclamation by Singapore in and around the Straits of Johor (Malaysia v. Singapore), Provisional Measures</w:t>
            </w:r>
            <w:r w:rsidRPr="004B4737">
              <w:rPr>
                <w:rFonts w:cstheme="minorHAnsi"/>
                <w:szCs w:val="22"/>
              </w:rPr>
              <w:t xml:space="preserve"> (ITLOS website).</w:t>
            </w:r>
          </w:p>
          <w:p w14:paraId="5CDB0D95" w14:textId="77777777" w:rsidR="001349AD" w:rsidRPr="00863038" w:rsidRDefault="001349AD" w:rsidP="001349AD">
            <w:pPr>
              <w:spacing w:before="20" w:after="20" w:line="276" w:lineRule="auto"/>
              <w:outlineLvl w:val="0"/>
              <w:rPr>
                <w:rFonts w:cstheme="minorHAnsi"/>
                <w:b/>
                <w:iCs/>
                <w:szCs w:val="22"/>
                <w:u w:val="single"/>
              </w:rPr>
            </w:pPr>
          </w:p>
          <w:p w14:paraId="5AA4F3DB" w14:textId="77777777" w:rsidR="001349AD" w:rsidRPr="00863038" w:rsidRDefault="001349AD" w:rsidP="00A00A1A">
            <w:pPr>
              <w:spacing w:before="20" w:after="20" w:line="276" w:lineRule="auto"/>
              <w:ind w:left="1287" w:hanging="567"/>
              <w:rPr>
                <w:rFonts w:cstheme="minorHAnsi"/>
                <w:b/>
                <w:szCs w:val="22"/>
                <w:u w:val="single"/>
              </w:rPr>
            </w:pPr>
            <w:r w:rsidRPr="00863038">
              <w:rPr>
                <w:rFonts w:cstheme="minorHAnsi"/>
                <w:b/>
                <w:szCs w:val="22"/>
                <w:u w:val="single"/>
              </w:rPr>
              <w:t>Further reading</w:t>
            </w:r>
          </w:p>
          <w:p w14:paraId="052BF387" w14:textId="77777777" w:rsidR="001349AD" w:rsidRPr="00A00A1A" w:rsidRDefault="001349AD" w:rsidP="00A00A1A">
            <w:pPr>
              <w:pStyle w:val="ListParagraph"/>
              <w:numPr>
                <w:ilvl w:val="0"/>
                <w:numId w:val="21"/>
              </w:numPr>
              <w:spacing w:before="20" w:after="20" w:line="276" w:lineRule="auto"/>
              <w:jc w:val="both"/>
              <w:outlineLvl w:val="0"/>
              <w:rPr>
                <w:rFonts w:asciiTheme="minorHAnsi" w:hAnsiTheme="minorHAnsi" w:cstheme="minorHAnsi"/>
                <w:bCs/>
                <w:iCs/>
                <w:sz w:val="22"/>
                <w:szCs w:val="22"/>
              </w:rPr>
            </w:pPr>
            <w:r w:rsidRPr="00A00A1A">
              <w:rPr>
                <w:rFonts w:asciiTheme="minorHAnsi" w:hAnsiTheme="minorHAnsi" w:cstheme="minorHAnsi"/>
                <w:bCs/>
                <w:iCs/>
                <w:sz w:val="22"/>
                <w:szCs w:val="22"/>
              </w:rPr>
              <w:t xml:space="preserve">Sands/Peel, Chapter 6 (pp. 211-242) </w:t>
            </w:r>
          </w:p>
          <w:p w14:paraId="022A22CA" w14:textId="08D917BF" w:rsidR="001349AD" w:rsidRPr="00A00A1A" w:rsidRDefault="00A864CA" w:rsidP="00A00A1A">
            <w:pPr>
              <w:pStyle w:val="ListParagraph"/>
              <w:numPr>
                <w:ilvl w:val="0"/>
                <w:numId w:val="21"/>
              </w:numPr>
              <w:spacing w:before="20" w:after="20" w:line="276" w:lineRule="auto"/>
              <w:jc w:val="both"/>
              <w:rPr>
                <w:rFonts w:asciiTheme="minorHAnsi" w:hAnsiTheme="minorHAnsi" w:cstheme="minorHAnsi"/>
                <w:iCs/>
                <w:sz w:val="22"/>
                <w:szCs w:val="22"/>
              </w:rPr>
            </w:pPr>
            <w:hyperlink r:id="rId29" w:history="1">
              <w:proofErr w:type="gramStart"/>
              <w:r w:rsidR="001349AD" w:rsidRPr="00A00A1A">
                <w:rPr>
                  <w:rStyle w:val="Hyperlink"/>
                  <w:rFonts w:asciiTheme="minorHAnsi" w:hAnsiTheme="minorHAnsi" w:cstheme="minorHAnsi"/>
                  <w:iCs/>
                  <w:sz w:val="22"/>
                  <w:szCs w:val="22"/>
                </w:rPr>
                <w:t>2006  International</w:t>
              </w:r>
              <w:proofErr w:type="gramEnd"/>
              <w:r w:rsidR="001349AD" w:rsidRPr="00A00A1A">
                <w:rPr>
                  <w:rStyle w:val="Hyperlink"/>
                  <w:rFonts w:asciiTheme="minorHAnsi" w:hAnsiTheme="minorHAnsi" w:cstheme="minorHAnsi"/>
                  <w:iCs/>
                  <w:sz w:val="22"/>
                  <w:szCs w:val="22"/>
                </w:rPr>
                <w:t xml:space="preserve"> Law Commission Draft principles on the allocation of loss in the case of transboundary harm arising out of hazardous activities</w:t>
              </w:r>
            </w:hyperlink>
            <w:r w:rsidR="001349AD" w:rsidRPr="00A00A1A">
              <w:rPr>
                <w:rFonts w:asciiTheme="minorHAnsi" w:hAnsiTheme="minorHAnsi" w:cstheme="minorHAnsi"/>
                <w:iCs/>
                <w:sz w:val="22"/>
                <w:szCs w:val="22"/>
              </w:rPr>
              <w:t xml:space="preserve"> </w:t>
            </w:r>
          </w:p>
          <w:p w14:paraId="09B6C958" w14:textId="76C0EEBE" w:rsidR="001349AD" w:rsidRDefault="00C12FCA" w:rsidP="00A00A1A">
            <w:pPr>
              <w:pStyle w:val="ListParagraph"/>
              <w:numPr>
                <w:ilvl w:val="0"/>
                <w:numId w:val="21"/>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 xml:space="preserve">Rumiana </w:t>
            </w:r>
            <w:proofErr w:type="spellStart"/>
            <w:r w:rsidRPr="00A00A1A">
              <w:rPr>
                <w:rFonts w:asciiTheme="minorHAnsi" w:hAnsiTheme="minorHAnsi" w:cstheme="minorHAnsi"/>
                <w:sz w:val="22"/>
                <w:szCs w:val="22"/>
              </w:rPr>
              <w:t>Yotova</w:t>
            </w:r>
            <w:proofErr w:type="spellEnd"/>
            <w:r w:rsidRPr="00A00A1A">
              <w:rPr>
                <w:rFonts w:asciiTheme="minorHAnsi" w:hAnsiTheme="minorHAnsi" w:cstheme="minorHAnsi"/>
                <w:sz w:val="22"/>
                <w:szCs w:val="22"/>
              </w:rPr>
              <w:t>, ‘The Principles of Due Diligence and Prevention in International Environmental Law’, The Cambridge Law Journal, vol.75, No.3 (November 2016), pp. 445-448</w:t>
            </w:r>
          </w:p>
          <w:p w14:paraId="5F30C28B" w14:textId="77777777" w:rsidR="00A00A1A" w:rsidRDefault="00A00A1A" w:rsidP="00A00A1A">
            <w:pPr>
              <w:pStyle w:val="ListParagraph"/>
              <w:spacing w:before="20" w:after="20" w:line="276" w:lineRule="auto"/>
              <w:jc w:val="both"/>
              <w:rPr>
                <w:rFonts w:asciiTheme="minorHAnsi" w:hAnsiTheme="minorHAnsi" w:cstheme="minorHAnsi"/>
                <w:sz w:val="22"/>
                <w:szCs w:val="22"/>
              </w:rPr>
            </w:pPr>
          </w:p>
          <w:p w14:paraId="744133A8" w14:textId="77777777" w:rsidR="00A00A1A" w:rsidRPr="00A00A1A" w:rsidRDefault="00A00A1A" w:rsidP="00A00A1A">
            <w:pPr>
              <w:pStyle w:val="ListParagraph"/>
              <w:spacing w:before="20" w:after="20" w:line="276" w:lineRule="auto"/>
              <w:jc w:val="both"/>
              <w:rPr>
                <w:rFonts w:asciiTheme="minorHAnsi" w:hAnsiTheme="minorHAnsi" w:cstheme="minorHAnsi"/>
                <w:sz w:val="22"/>
                <w:szCs w:val="22"/>
              </w:rPr>
            </w:pPr>
          </w:p>
          <w:p w14:paraId="549ED4E8" w14:textId="0467A999" w:rsidR="001349AD" w:rsidRPr="002138B2" w:rsidRDefault="001349AD" w:rsidP="00A00A1A">
            <w:pPr>
              <w:spacing w:before="20" w:after="20" w:line="276" w:lineRule="auto"/>
              <w:ind w:left="720"/>
              <w:outlineLvl w:val="0"/>
              <w:rPr>
                <w:rFonts w:cstheme="minorHAnsi"/>
                <w:b/>
                <w:bCs/>
                <w:iCs/>
                <w:szCs w:val="22"/>
                <w:u w:val="single"/>
              </w:rPr>
            </w:pPr>
            <w:r w:rsidRPr="002138B2">
              <w:rPr>
                <w:rFonts w:cstheme="minorHAnsi"/>
                <w:b/>
                <w:bCs/>
                <w:iCs/>
                <w:szCs w:val="22"/>
                <w:u w:val="single"/>
              </w:rPr>
              <w:t xml:space="preserve">Activity </w:t>
            </w:r>
          </w:p>
          <w:p w14:paraId="6C5A9B4D" w14:textId="77777777" w:rsidR="001349AD" w:rsidRPr="00863038" w:rsidRDefault="001349AD" w:rsidP="00A00A1A">
            <w:pPr>
              <w:numPr>
                <w:ilvl w:val="0"/>
                <w:numId w:val="22"/>
              </w:numPr>
              <w:spacing w:before="20" w:after="20" w:line="276" w:lineRule="auto"/>
              <w:jc w:val="both"/>
              <w:rPr>
                <w:rFonts w:cstheme="minorHAnsi"/>
                <w:iCs/>
                <w:szCs w:val="22"/>
              </w:rPr>
            </w:pPr>
            <w:r w:rsidRPr="00863038">
              <w:rPr>
                <w:rFonts w:cstheme="minorHAnsi"/>
                <w:iCs/>
                <w:szCs w:val="22"/>
              </w:rPr>
              <w:t xml:space="preserve">Does the precautionary principle advance international environmental law, or is it a stumbling block in its development? Team 1, please argue in favour. Team 2, please argue against the statement. </w:t>
            </w:r>
          </w:p>
          <w:p w14:paraId="3E259B0D" w14:textId="77777777" w:rsidR="000341E5" w:rsidRDefault="001349AD" w:rsidP="00A00A1A">
            <w:pPr>
              <w:numPr>
                <w:ilvl w:val="0"/>
                <w:numId w:val="22"/>
              </w:numPr>
              <w:spacing w:before="20" w:after="20" w:line="276" w:lineRule="auto"/>
              <w:jc w:val="both"/>
              <w:rPr>
                <w:rFonts w:cstheme="minorHAnsi"/>
                <w:iCs/>
                <w:szCs w:val="22"/>
              </w:rPr>
            </w:pPr>
            <w:r w:rsidRPr="00863038">
              <w:rPr>
                <w:rFonts w:cstheme="minorHAnsi"/>
                <w:iCs/>
                <w:szCs w:val="22"/>
              </w:rPr>
              <w:t xml:space="preserve">Is it possible to apply the polluter pays principle in the same way to developing countries as to developed countries? Team 1, please argue in favour. Team 2, please argue against the statement. </w:t>
            </w:r>
          </w:p>
          <w:p w14:paraId="07F43820" w14:textId="0014EF1B" w:rsidR="00A00A1A" w:rsidRPr="00A00A1A" w:rsidRDefault="00A00A1A" w:rsidP="00A00A1A">
            <w:pPr>
              <w:spacing w:before="20" w:after="20" w:line="276" w:lineRule="auto"/>
              <w:ind w:left="720"/>
              <w:jc w:val="both"/>
              <w:rPr>
                <w:rFonts w:cstheme="minorHAnsi"/>
                <w:iCs/>
                <w:szCs w:val="22"/>
              </w:rPr>
            </w:pPr>
          </w:p>
        </w:tc>
      </w:tr>
      <w:tr w:rsidR="000341E5" w:rsidRPr="00863038" w14:paraId="02AEB2CF"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5E1E6973" w14:textId="0A36164C" w:rsidR="000341E5" w:rsidRPr="00863038" w:rsidRDefault="000341E5" w:rsidP="00C13F9C">
            <w:pPr>
              <w:rPr>
                <w:b/>
                <w:szCs w:val="22"/>
              </w:rPr>
            </w:pPr>
            <w:r w:rsidRPr="00863038">
              <w:rPr>
                <w:b/>
                <w:szCs w:val="22"/>
              </w:rPr>
              <w:t>Week 4:</w:t>
            </w:r>
            <w:r w:rsidR="00B761DB" w:rsidRPr="00863038">
              <w:rPr>
                <w:b/>
                <w:szCs w:val="22"/>
              </w:rPr>
              <w:t xml:space="preserve"> </w:t>
            </w:r>
            <w:r w:rsidR="00057DB7">
              <w:rPr>
                <w:b/>
                <w:szCs w:val="22"/>
              </w:rPr>
              <w:t>21 October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59631031" w14:textId="77777777" w:rsidR="001349AD" w:rsidRPr="00A00A1A" w:rsidRDefault="001349AD" w:rsidP="001349AD">
            <w:pPr>
              <w:pStyle w:val="ListParagraph"/>
              <w:numPr>
                <w:ilvl w:val="0"/>
                <w:numId w:val="4"/>
              </w:numPr>
              <w:spacing w:before="20" w:after="20" w:line="276" w:lineRule="auto"/>
              <w:ind w:left="502"/>
              <w:outlineLvl w:val="0"/>
              <w:rPr>
                <w:rFonts w:asciiTheme="minorHAnsi" w:hAnsiTheme="minorHAnsi" w:cstheme="minorHAnsi"/>
                <w:b/>
                <w:sz w:val="22"/>
                <w:szCs w:val="22"/>
              </w:rPr>
            </w:pPr>
            <w:r w:rsidRPr="00A00A1A">
              <w:rPr>
                <w:rFonts w:asciiTheme="minorHAnsi" w:hAnsiTheme="minorHAnsi" w:cstheme="minorHAnsi"/>
                <w:b/>
                <w:bCs/>
                <w:sz w:val="22"/>
                <w:szCs w:val="22"/>
              </w:rPr>
              <w:t>Sustainable Development and Intergenerational Equity</w:t>
            </w:r>
          </w:p>
          <w:p w14:paraId="4871060F" w14:textId="77777777" w:rsidR="001349AD" w:rsidRPr="00863038" w:rsidRDefault="001349AD" w:rsidP="001349AD">
            <w:pPr>
              <w:spacing w:before="20" w:after="20" w:line="276" w:lineRule="auto"/>
              <w:ind w:left="567" w:hanging="567"/>
              <w:rPr>
                <w:rFonts w:cstheme="minorHAnsi"/>
                <w:b/>
                <w:iCs/>
                <w:szCs w:val="22"/>
                <w:u w:val="single"/>
              </w:rPr>
            </w:pPr>
          </w:p>
          <w:p w14:paraId="33025A9F" w14:textId="77777777" w:rsidR="001349AD" w:rsidRPr="00863038" w:rsidRDefault="001349AD" w:rsidP="002138B2">
            <w:pPr>
              <w:spacing w:before="20" w:after="20" w:line="276" w:lineRule="auto"/>
              <w:ind w:left="1287" w:hanging="567"/>
              <w:rPr>
                <w:rFonts w:cstheme="minorHAnsi"/>
                <w:b/>
                <w:iCs/>
                <w:szCs w:val="22"/>
                <w:u w:val="single"/>
              </w:rPr>
            </w:pPr>
            <w:r w:rsidRPr="00863038">
              <w:rPr>
                <w:rFonts w:cstheme="minorHAnsi"/>
                <w:b/>
                <w:iCs/>
                <w:szCs w:val="22"/>
                <w:u w:val="single"/>
              </w:rPr>
              <w:t>Compulsory readings</w:t>
            </w:r>
          </w:p>
          <w:p w14:paraId="53EC3B03" w14:textId="77777777" w:rsidR="00A00A1A" w:rsidRPr="00A00A1A" w:rsidRDefault="001349AD" w:rsidP="00A00A1A">
            <w:pPr>
              <w:pStyle w:val="ListParagraph"/>
              <w:numPr>
                <w:ilvl w:val="0"/>
                <w:numId w:val="23"/>
              </w:numPr>
              <w:spacing w:before="20" w:after="20" w:line="276" w:lineRule="auto"/>
              <w:rPr>
                <w:rFonts w:asciiTheme="minorHAnsi" w:hAnsiTheme="minorHAnsi" w:cstheme="minorHAnsi"/>
                <w:bCs/>
                <w:iCs/>
                <w:sz w:val="22"/>
                <w:szCs w:val="22"/>
              </w:rPr>
            </w:pPr>
            <w:r w:rsidRPr="00A00A1A">
              <w:rPr>
                <w:rFonts w:asciiTheme="minorHAnsi" w:hAnsiTheme="minorHAnsi" w:cstheme="minorHAnsi"/>
                <w:bCs/>
                <w:sz w:val="22"/>
                <w:szCs w:val="22"/>
              </w:rPr>
              <w:t xml:space="preserve">*Dupuy/ </w:t>
            </w:r>
            <w:proofErr w:type="spellStart"/>
            <w:r w:rsidRPr="00A00A1A">
              <w:rPr>
                <w:rFonts w:asciiTheme="minorHAnsi" w:hAnsiTheme="minorHAnsi" w:cstheme="minorHAnsi"/>
                <w:bCs/>
                <w:sz w:val="22"/>
                <w:szCs w:val="22"/>
              </w:rPr>
              <w:t>Vinulaes</w:t>
            </w:r>
            <w:proofErr w:type="spellEnd"/>
            <w:r w:rsidRPr="00A00A1A">
              <w:rPr>
                <w:rFonts w:asciiTheme="minorHAnsi" w:hAnsiTheme="minorHAnsi" w:cstheme="minorHAnsi"/>
                <w:bCs/>
                <w:sz w:val="22"/>
                <w:szCs w:val="22"/>
              </w:rPr>
              <w:t xml:space="preserve">, Chapter 3, pp. 91-94 </w:t>
            </w:r>
          </w:p>
          <w:p w14:paraId="1F032903" w14:textId="4C635A3E" w:rsidR="001349AD" w:rsidRPr="00A00A1A" w:rsidRDefault="00D74ED5" w:rsidP="00A00A1A">
            <w:pPr>
              <w:pStyle w:val="ListParagraph"/>
              <w:numPr>
                <w:ilvl w:val="0"/>
                <w:numId w:val="23"/>
              </w:numPr>
              <w:spacing w:before="20" w:after="20" w:line="276" w:lineRule="auto"/>
              <w:rPr>
                <w:rFonts w:asciiTheme="minorHAnsi" w:hAnsiTheme="minorHAnsi" w:cstheme="minorHAnsi"/>
                <w:bCs/>
                <w:iCs/>
                <w:sz w:val="22"/>
                <w:szCs w:val="22"/>
              </w:rPr>
            </w:pPr>
            <w:r w:rsidRPr="00E77250">
              <w:rPr>
                <w:u w:val="single"/>
              </w:rPr>
              <w:t>*</w:t>
            </w:r>
            <w:hyperlink r:id="rId30" w:history="1">
              <w:r w:rsidR="001349AD" w:rsidRPr="00E77250">
                <w:rPr>
                  <w:rStyle w:val="Hyperlink"/>
                  <w:rFonts w:asciiTheme="minorHAnsi" w:hAnsiTheme="minorHAnsi" w:cstheme="minorHAnsi"/>
                  <w:bCs/>
                  <w:color w:val="auto"/>
                  <w:sz w:val="22"/>
                  <w:szCs w:val="22"/>
                </w:rPr>
                <w:t>Intergenerational Equity</w:t>
              </w:r>
              <w:r w:rsidR="00E77250">
                <w:rPr>
                  <w:rStyle w:val="Hyperlink"/>
                  <w:rFonts w:asciiTheme="minorHAnsi" w:hAnsiTheme="minorHAnsi" w:cstheme="minorHAnsi"/>
                  <w:bCs/>
                  <w:color w:val="auto"/>
                  <w:sz w:val="22"/>
                  <w:szCs w:val="22"/>
                </w:rPr>
                <w:t xml:space="preserve">, </w:t>
              </w:r>
              <w:r w:rsidR="001349AD" w:rsidRPr="00E77250">
                <w:rPr>
                  <w:rStyle w:val="Hyperlink"/>
                  <w:rFonts w:asciiTheme="minorHAnsi" w:hAnsiTheme="minorHAnsi" w:cstheme="minorHAnsi"/>
                  <w:bCs/>
                  <w:color w:val="auto"/>
                  <w:sz w:val="22"/>
                  <w:szCs w:val="22"/>
                </w:rPr>
                <w:t xml:space="preserve"> Edith Brown Weiss, Max Planck </w:t>
              </w:r>
              <w:r w:rsidRPr="00E77250">
                <w:rPr>
                  <w:rStyle w:val="Hyperlink"/>
                  <w:rFonts w:asciiTheme="minorHAnsi" w:hAnsiTheme="minorHAnsi" w:cstheme="minorHAnsi"/>
                  <w:bCs/>
                  <w:color w:val="auto"/>
                  <w:sz w:val="22"/>
                  <w:szCs w:val="22"/>
                </w:rPr>
                <w:t>Encyclopedia</w:t>
              </w:r>
            </w:hyperlink>
            <w:r w:rsidR="00C2281F">
              <w:rPr>
                <w:rStyle w:val="Hyperlink"/>
                <w:bCs/>
              </w:rPr>
              <w:t xml:space="preserve">,  </w:t>
            </w:r>
            <w:r w:rsidR="00E77250">
              <w:t xml:space="preserve"> </w:t>
            </w:r>
            <w:hyperlink r:id="rId31" w:history="1">
              <w:r w:rsidR="00E77250" w:rsidRPr="00D46DC2">
                <w:rPr>
                  <w:rStyle w:val="Hyperlink"/>
                  <w:bCs/>
                </w:rPr>
                <w:t>https://opil.ouplaw.com/display/10.1093/law:epil/9780199231690/law-9780199231690-e1421?prd=MPIL</w:t>
              </w:r>
            </w:hyperlink>
            <w:r w:rsidR="00E77250">
              <w:rPr>
                <w:rStyle w:val="Hyperlink"/>
                <w:bCs/>
              </w:rPr>
              <w:t xml:space="preserve">     </w:t>
            </w:r>
          </w:p>
          <w:p w14:paraId="7094C997" w14:textId="1098F281" w:rsidR="004953EE" w:rsidRPr="006C1A28" w:rsidRDefault="004953EE" w:rsidP="004953EE">
            <w:pPr>
              <w:spacing w:before="20" w:after="20" w:line="276" w:lineRule="auto"/>
              <w:rPr>
                <w:rFonts w:cstheme="minorHAnsi"/>
                <w:bCs/>
                <w:szCs w:val="22"/>
              </w:rPr>
            </w:pPr>
            <w:r w:rsidRPr="00E77250">
              <w:rPr>
                <w:rFonts w:cstheme="minorHAnsi"/>
                <w:bCs/>
                <w:szCs w:val="22"/>
              </w:rPr>
              <w:t>o</w:t>
            </w:r>
            <w:r w:rsidRPr="004953EE">
              <w:rPr>
                <w:rFonts w:cstheme="minorHAnsi"/>
                <w:b/>
                <w:szCs w:val="22"/>
              </w:rPr>
              <w:tab/>
            </w:r>
            <w:r w:rsidR="00D74ED5">
              <w:rPr>
                <w:rFonts w:cstheme="minorHAnsi"/>
                <w:b/>
                <w:szCs w:val="22"/>
              </w:rPr>
              <w:t>*</w:t>
            </w:r>
            <w:r w:rsidRPr="004953EE">
              <w:rPr>
                <w:rFonts w:cstheme="minorHAnsi"/>
                <w:bCs/>
                <w:szCs w:val="22"/>
              </w:rPr>
              <w:t>Maastricht Principles on The Human Rights of Future Generations https://www.ohchr.org/sites/default/files/documents/new-york/events/hr75-future-generations/Maastricht-Principles-on-The-Human-Rights-of-Future-Generations.pdf</w:t>
            </w:r>
          </w:p>
          <w:p w14:paraId="2FC0DA2B" w14:textId="77777777" w:rsidR="001349AD" w:rsidRPr="00863038" w:rsidRDefault="001349AD" w:rsidP="002138B2">
            <w:pPr>
              <w:spacing w:before="20" w:after="20" w:line="276" w:lineRule="auto"/>
              <w:rPr>
                <w:rFonts w:cstheme="minorHAnsi"/>
                <w:b/>
                <w:szCs w:val="22"/>
              </w:rPr>
            </w:pPr>
          </w:p>
          <w:p w14:paraId="29D14470" w14:textId="0576CF0F" w:rsidR="001349AD" w:rsidRPr="00863038" w:rsidRDefault="002138B2" w:rsidP="002138B2">
            <w:pPr>
              <w:spacing w:before="20" w:after="20" w:line="276" w:lineRule="auto"/>
              <w:ind w:left="720"/>
              <w:jc w:val="both"/>
              <w:outlineLvl w:val="0"/>
              <w:rPr>
                <w:rFonts w:cstheme="minorHAnsi"/>
                <w:b/>
                <w:iCs/>
                <w:szCs w:val="22"/>
                <w:u w:val="single"/>
              </w:rPr>
            </w:pPr>
            <w:r w:rsidRPr="002138B2">
              <w:rPr>
                <w:rFonts w:cstheme="minorHAnsi"/>
                <w:b/>
                <w:iCs/>
                <w:szCs w:val="22"/>
              </w:rPr>
              <w:t xml:space="preserve"> </w:t>
            </w:r>
            <w:r w:rsidR="001349AD" w:rsidRPr="00863038">
              <w:rPr>
                <w:rFonts w:cstheme="minorHAnsi"/>
                <w:b/>
                <w:iCs/>
                <w:szCs w:val="22"/>
                <w:u w:val="single"/>
              </w:rPr>
              <w:t>Additional materials</w:t>
            </w:r>
          </w:p>
          <w:p w14:paraId="5C3B352F" w14:textId="1FED187A" w:rsidR="001349AD" w:rsidRPr="002138B2" w:rsidRDefault="001349AD" w:rsidP="002138B2">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1972 Stockholm Declaration on Human Environment </w:t>
            </w:r>
          </w:p>
          <w:p w14:paraId="66742443" w14:textId="65D0C3D4" w:rsidR="001349AD" w:rsidRPr="002138B2" w:rsidRDefault="001349AD" w:rsidP="002138B2">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1992 Rio Declaration on Environment and Development </w:t>
            </w:r>
          </w:p>
          <w:p w14:paraId="10A01687" w14:textId="0814DD11" w:rsidR="001349AD" w:rsidRPr="002138B2" w:rsidRDefault="001349AD" w:rsidP="002138B2">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2002 Johannesburg World Summit on Sustainable Development:  Political Declaration and Plan of Implementation </w:t>
            </w:r>
          </w:p>
          <w:p w14:paraId="035FE4B7" w14:textId="42023536" w:rsidR="001349AD" w:rsidRPr="002138B2" w:rsidRDefault="001349AD" w:rsidP="002138B2">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2002 International Law Association New Delhi Declaration of Principles of International Law Relating to Sustainable Development </w:t>
            </w:r>
          </w:p>
          <w:p w14:paraId="10D5E69F" w14:textId="663CE3AE" w:rsidR="001349AD" w:rsidRPr="002138B2" w:rsidRDefault="001349AD" w:rsidP="002138B2">
            <w:pPr>
              <w:pStyle w:val="ListParagraph"/>
              <w:numPr>
                <w:ilvl w:val="0"/>
                <w:numId w:val="24"/>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sz w:val="22"/>
                <w:szCs w:val="22"/>
              </w:rPr>
              <w:t xml:space="preserve">RIO+20 The Future We Want </w:t>
            </w:r>
          </w:p>
          <w:p w14:paraId="78FD26B1" w14:textId="2BD4C2B6" w:rsidR="001349AD" w:rsidRPr="002138B2" w:rsidRDefault="001349AD" w:rsidP="002138B2">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Transforming Our World: the 2030 Agenda </w:t>
            </w:r>
            <w:proofErr w:type="gramStart"/>
            <w:r w:rsidRPr="002138B2">
              <w:rPr>
                <w:rFonts w:asciiTheme="minorHAnsi" w:hAnsiTheme="minorHAnsi" w:cstheme="minorHAnsi"/>
                <w:sz w:val="22"/>
                <w:szCs w:val="22"/>
              </w:rPr>
              <w:t>For</w:t>
            </w:r>
            <w:proofErr w:type="gramEnd"/>
            <w:r w:rsidRPr="002138B2">
              <w:rPr>
                <w:rFonts w:asciiTheme="minorHAnsi" w:hAnsiTheme="minorHAnsi" w:cstheme="minorHAnsi"/>
                <w:sz w:val="22"/>
                <w:szCs w:val="22"/>
              </w:rPr>
              <w:t xml:space="preserve"> Sustainable Development, 2015   </w:t>
            </w:r>
          </w:p>
          <w:p w14:paraId="22C258B4" w14:textId="77777777" w:rsidR="001349AD" w:rsidRPr="002138B2" w:rsidRDefault="001349AD" w:rsidP="002138B2">
            <w:pPr>
              <w:pStyle w:val="ListParagraph"/>
              <w:numPr>
                <w:ilvl w:val="0"/>
                <w:numId w:val="24"/>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sz w:val="22"/>
                <w:szCs w:val="22"/>
              </w:rPr>
              <w:t xml:space="preserve">*Minors </w:t>
            </w:r>
            <w:proofErr w:type="spellStart"/>
            <w:r w:rsidRPr="002138B2">
              <w:rPr>
                <w:rFonts w:asciiTheme="minorHAnsi" w:hAnsiTheme="minorHAnsi" w:cstheme="minorHAnsi"/>
                <w:sz w:val="22"/>
                <w:szCs w:val="22"/>
              </w:rPr>
              <w:t>Oposa</w:t>
            </w:r>
            <w:proofErr w:type="spellEnd"/>
            <w:r w:rsidRPr="002138B2">
              <w:rPr>
                <w:rFonts w:asciiTheme="minorHAnsi" w:hAnsiTheme="minorHAnsi" w:cstheme="minorHAnsi"/>
                <w:sz w:val="22"/>
                <w:szCs w:val="22"/>
              </w:rPr>
              <w:t xml:space="preserve"> v Sec. of Dept. of the Environment and Natural Resources 33 ILM 173 (1994), </w:t>
            </w:r>
          </w:p>
          <w:p w14:paraId="14D1A35F" w14:textId="77777777" w:rsidR="001349AD" w:rsidRPr="002138B2" w:rsidRDefault="001349AD" w:rsidP="002138B2">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w:t>
            </w:r>
            <w:proofErr w:type="spellStart"/>
            <w:r w:rsidRPr="002138B2">
              <w:rPr>
                <w:rFonts w:asciiTheme="minorHAnsi" w:hAnsiTheme="minorHAnsi" w:cstheme="minorHAnsi"/>
                <w:i/>
                <w:sz w:val="22"/>
                <w:szCs w:val="22"/>
              </w:rPr>
              <w:t>Gabcikovo-Nagymaros</w:t>
            </w:r>
            <w:proofErr w:type="spellEnd"/>
            <w:r w:rsidRPr="002138B2">
              <w:rPr>
                <w:rFonts w:asciiTheme="minorHAnsi" w:hAnsiTheme="minorHAnsi" w:cstheme="minorHAnsi"/>
                <w:i/>
                <w:sz w:val="22"/>
                <w:szCs w:val="22"/>
              </w:rPr>
              <w:t xml:space="preserve"> Project</w:t>
            </w:r>
            <w:r w:rsidRPr="002138B2">
              <w:rPr>
                <w:rFonts w:asciiTheme="minorHAnsi" w:hAnsiTheme="minorHAnsi" w:cstheme="minorHAnsi"/>
                <w:sz w:val="22"/>
                <w:szCs w:val="22"/>
              </w:rPr>
              <w:t xml:space="preserve"> case, paragraph 140, including Dissenting Opinion of Judge Weeramantry in the 1997 International Court of Justice </w:t>
            </w:r>
            <w:proofErr w:type="spellStart"/>
            <w:r w:rsidRPr="002138B2">
              <w:rPr>
                <w:rFonts w:asciiTheme="minorHAnsi" w:hAnsiTheme="minorHAnsi" w:cstheme="minorHAnsi"/>
                <w:sz w:val="22"/>
                <w:szCs w:val="22"/>
              </w:rPr>
              <w:t>Gabcikovo-Nagymaros</w:t>
            </w:r>
            <w:proofErr w:type="spellEnd"/>
            <w:r w:rsidRPr="002138B2">
              <w:rPr>
                <w:rFonts w:asciiTheme="minorHAnsi" w:hAnsiTheme="minorHAnsi" w:cstheme="minorHAnsi"/>
                <w:sz w:val="22"/>
                <w:szCs w:val="22"/>
              </w:rPr>
              <w:t xml:space="preserve"> Project case</w:t>
            </w:r>
          </w:p>
          <w:p w14:paraId="49752CE8" w14:textId="77777777" w:rsidR="001349AD" w:rsidRPr="002138B2" w:rsidRDefault="001349AD" w:rsidP="002138B2">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 xml:space="preserve">*Advisory Opinion on the Legality of the Use by a State of </w:t>
            </w:r>
            <w:proofErr w:type="gramStart"/>
            <w:r w:rsidRPr="002138B2">
              <w:rPr>
                <w:rFonts w:asciiTheme="minorHAnsi" w:hAnsiTheme="minorHAnsi" w:cstheme="minorHAnsi"/>
                <w:i/>
                <w:sz w:val="22"/>
                <w:szCs w:val="22"/>
              </w:rPr>
              <w:t>Nuclear Weapons</w:t>
            </w:r>
            <w:proofErr w:type="gramEnd"/>
            <w:r w:rsidRPr="002138B2">
              <w:rPr>
                <w:rFonts w:asciiTheme="minorHAnsi" w:hAnsiTheme="minorHAnsi" w:cstheme="minorHAnsi"/>
                <w:i/>
                <w:sz w:val="22"/>
                <w:szCs w:val="22"/>
              </w:rPr>
              <w:t xml:space="preserve"> in Armed Conflicts, </w:t>
            </w:r>
            <w:r w:rsidRPr="002138B2">
              <w:rPr>
                <w:rFonts w:asciiTheme="minorHAnsi" w:hAnsiTheme="minorHAnsi" w:cstheme="minorHAnsi"/>
                <w:sz w:val="22"/>
                <w:szCs w:val="22"/>
              </w:rPr>
              <w:t xml:space="preserve">ICJ Reports 1996 (para.29) and Dissenting Opinion Judge Weeramantry  </w:t>
            </w:r>
          </w:p>
          <w:p w14:paraId="2F489F5E" w14:textId="766E9632" w:rsidR="001349AD" w:rsidRPr="002138B2" w:rsidRDefault="001349AD" w:rsidP="002138B2">
            <w:pPr>
              <w:pStyle w:val="ListParagraph"/>
              <w:numPr>
                <w:ilvl w:val="0"/>
                <w:numId w:val="24"/>
              </w:numPr>
              <w:spacing w:before="20" w:after="20" w:line="276" w:lineRule="auto"/>
              <w:jc w:val="both"/>
              <w:rPr>
                <w:rFonts w:cstheme="minorHAnsi"/>
                <w:szCs w:val="22"/>
              </w:rPr>
            </w:pPr>
            <w:r w:rsidRPr="002138B2">
              <w:rPr>
                <w:rFonts w:asciiTheme="minorHAnsi" w:hAnsiTheme="minorHAnsi" w:cstheme="minorHAnsi"/>
                <w:sz w:val="22"/>
                <w:szCs w:val="22"/>
              </w:rPr>
              <w:t xml:space="preserve">2005 </w:t>
            </w:r>
            <w:r w:rsidRPr="002138B2">
              <w:rPr>
                <w:rFonts w:asciiTheme="minorHAnsi" w:hAnsiTheme="minorHAnsi" w:cstheme="minorHAnsi"/>
                <w:i/>
                <w:sz w:val="22"/>
                <w:szCs w:val="22"/>
              </w:rPr>
              <w:t>Iron Rhine Arbitration</w:t>
            </w:r>
            <w:r w:rsidR="002138B2">
              <w:rPr>
                <w:rFonts w:asciiTheme="minorHAnsi" w:hAnsiTheme="minorHAnsi" w:cstheme="minorHAnsi"/>
                <w:i/>
                <w:sz w:val="22"/>
                <w:szCs w:val="22"/>
              </w:rPr>
              <w:t xml:space="preserve"> </w:t>
            </w:r>
            <w:r w:rsidRPr="002138B2">
              <w:rPr>
                <w:rFonts w:asciiTheme="minorHAnsi" w:hAnsiTheme="minorHAnsi" w:cstheme="minorHAnsi"/>
                <w:i/>
                <w:sz w:val="22"/>
                <w:szCs w:val="22"/>
              </w:rPr>
              <w:t>(Belgium/Netherlands</w:t>
            </w:r>
            <w:proofErr w:type="gramStart"/>
            <w:r w:rsidRPr="002138B2">
              <w:rPr>
                <w:rFonts w:asciiTheme="minorHAnsi" w:hAnsiTheme="minorHAnsi" w:cstheme="minorHAnsi"/>
                <w:i/>
                <w:sz w:val="22"/>
                <w:szCs w:val="22"/>
              </w:rPr>
              <w:t>, )</w:t>
            </w:r>
            <w:proofErr w:type="gramEnd"/>
            <w:r w:rsidRPr="002138B2">
              <w:rPr>
                <w:rFonts w:asciiTheme="minorHAnsi" w:hAnsiTheme="minorHAnsi" w:cstheme="minorHAnsi"/>
                <w:sz w:val="22"/>
                <w:szCs w:val="22"/>
              </w:rPr>
              <w:t xml:space="preserve"> paras 58-60; may be found at the Permanent Court of Arbitration website: </w:t>
            </w:r>
            <w:hyperlink r:id="rId32" w:history="1">
              <w:r w:rsidRPr="002138B2">
                <w:rPr>
                  <w:rStyle w:val="Hyperlink"/>
                  <w:rFonts w:asciiTheme="minorHAnsi" w:hAnsiTheme="minorHAnsi" w:cstheme="minorHAnsi"/>
                  <w:sz w:val="22"/>
                  <w:szCs w:val="22"/>
                </w:rPr>
                <w:t>http://www.pca-cpa.org</w:t>
              </w:r>
            </w:hyperlink>
            <w:r w:rsidRPr="002138B2">
              <w:rPr>
                <w:rFonts w:asciiTheme="minorHAnsi" w:hAnsiTheme="minorHAnsi" w:cstheme="minorHAnsi"/>
                <w:sz w:val="22"/>
                <w:szCs w:val="22"/>
              </w:rPr>
              <w:t>.</w:t>
            </w:r>
          </w:p>
          <w:p w14:paraId="10169FE2" w14:textId="77777777" w:rsidR="001349AD" w:rsidRPr="00863038" w:rsidRDefault="001349AD" w:rsidP="001349AD">
            <w:pPr>
              <w:spacing w:before="20" w:after="20" w:line="276" w:lineRule="auto"/>
              <w:ind w:left="284" w:hanging="284"/>
              <w:outlineLvl w:val="0"/>
              <w:rPr>
                <w:rFonts w:cstheme="minorHAnsi"/>
                <w:b/>
                <w:iCs/>
                <w:szCs w:val="22"/>
                <w:u w:val="single"/>
              </w:rPr>
            </w:pPr>
          </w:p>
          <w:p w14:paraId="4F00668F" w14:textId="77777777" w:rsidR="001349AD" w:rsidRPr="00863038" w:rsidRDefault="001349AD" w:rsidP="002138B2">
            <w:pPr>
              <w:spacing w:before="20" w:after="20" w:line="276" w:lineRule="auto"/>
              <w:ind w:left="720"/>
              <w:rPr>
                <w:rFonts w:cstheme="minorHAnsi"/>
                <w:b/>
                <w:szCs w:val="22"/>
                <w:u w:val="single"/>
              </w:rPr>
            </w:pPr>
            <w:r w:rsidRPr="00863038">
              <w:rPr>
                <w:rFonts w:cstheme="minorHAnsi"/>
                <w:b/>
                <w:szCs w:val="22"/>
                <w:u w:val="single"/>
              </w:rPr>
              <w:t>Further reading</w:t>
            </w:r>
          </w:p>
          <w:p w14:paraId="5D6B6466" w14:textId="77777777" w:rsidR="001349AD" w:rsidRPr="002138B2" w:rsidRDefault="001349AD" w:rsidP="002138B2">
            <w:pPr>
              <w:pStyle w:val="ListParagraph"/>
              <w:numPr>
                <w:ilvl w:val="0"/>
                <w:numId w:val="25"/>
              </w:numPr>
              <w:spacing w:before="20" w:after="20" w:line="276" w:lineRule="auto"/>
              <w:jc w:val="both"/>
              <w:outlineLvl w:val="0"/>
              <w:rPr>
                <w:rFonts w:asciiTheme="minorHAnsi" w:hAnsiTheme="minorHAnsi" w:cstheme="minorHAnsi"/>
                <w:bCs/>
                <w:sz w:val="22"/>
                <w:szCs w:val="22"/>
              </w:rPr>
            </w:pPr>
            <w:r w:rsidRPr="002138B2">
              <w:rPr>
                <w:rFonts w:asciiTheme="minorHAnsi" w:hAnsiTheme="minorHAnsi" w:cstheme="minorHAnsi"/>
                <w:bCs/>
                <w:sz w:val="22"/>
                <w:szCs w:val="22"/>
              </w:rPr>
              <w:t>Sands/Peel pp. 217-229</w:t>
            </w:r>
          </w:p>
          <w:p w14:paraId="7BF77ED5" w14:textId="77777777" w:rsidR="001349AD" w:rsidRPr="002138B2" w:rsidRDefault="001349AD" w:rsidP="002138B2">
            <w:pPr>
              <w:pStyle w:val="ListParagraph"/>
              <w:numPr>
                <w:ilvl w:val="0"/>
                <w:numId w:val="25"/>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sz w:val="22"/>
                <w:szCs w:val="22"/>
              </w:rPr>
              <w:t>26 RECIEL Special Issue 2016</w:t>
            </w:r>
            <w:r w:rsidRPr="002138B2">
              <w:rPr>
                <w:rFonts w:asciiTheme="minorHAnsi" w:hAnsiTheme="minorHAnsi" w:cstheme="minorHAnsi"/>
                <w:b/>
                <w:bCs/>
                <w:sz w:val="22"/>
                <w:szCs w:val="22"/>
              </w:rPr>
              <w:t xml:space="preserve">: </w:t>
            </w:r>
            <w:r w:rsidRPr="002138B2">
              <w:rPr>
                <w:rFonts w:asciiTheme="minorHAnsi" w:hAnsiTheme="minorHAnsi" w:cstheme="minorHAnsi"/>
                <w:bCs/>
                <w:sz w:val="22"/>
                <w:szCs w:val="22"/>
              </w:rPr>
              <w:t xml:space="preserve">The SDGs and International Environmental Law. </w:t>
            </w:r>
          </w:p>
          <w:p w14:paraId="60C9B327" w14:textId="77777777" w:rsidR="001349AD" w:rsidRPr="002138B2" w:rsidRDefault="001349AD" w:rsidP="002138B2">
            <w:pPr>
              <w:pStyle w:val="ListParagraph"/>
              <w:numPr>
                <w:ilvl w:val="0"/>
                <w:numId w:val="25"/>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 xml:space="preserve">See in particular: </w:t>
            </w:r>
            <w:proofErr w:type="spellStart"/>
            <w:r w:rsidRPr="002138B2">
              <w:rPr>
                <w:rFonts w:asciiTheme="minorHAnsi" w:hAnsiTheme="minorHAnsi" w:cstheme="minorHAnsi"/>
                <w:bCs/>
                <w:sz w:val="22"/>
                <w:szCs w:val="22"/>
              </w:rPr>
              <w:t>Chasek</w:t>
            </w:r>
            <w:proofErr w:type="spellEnd"/>
            <w:r w:rsidRPr="002138B2">
              <w:rPr>
                <w:rFonts w:asciiTheme="minorHAnsi" w:hAnsiTheme="minorHAnsi" w:cstheme="minorHAnsi"/>
                <w:bCs/>
                <w:sz w:val="22"/>
                <w:szCs w:val="22"/>
              </w:rPr>
              <w:t>, P et al, ‘Getting to 2030: Negotiating the Post-2015 Sustainable Development Agenda</w:t>
            </w:r>
            <w:r w:rsidRPr="002138B2">
              <w:rPr>
                <w:rFonts w:asciiTheme="minorHAnsi" w:hAnsiTheme="minorHAnsi" w:cstheme="minorHAnsi"/>
                <w:b/>
                <w:bCs/>
                <w:sz w:val="22"/>
                <w:szCs w:val="22"/>
              </w:rPr>
              <w:t xml:space="preserve">;  </w:t>
            </w:r>
            <w:proofErr w:type="spellStart"/>
            <w:r w:rsidRPr="002138B2">
              <w:rPr>
                <w:rFonts w:asciiTheme="minorHAnsi" w:hAnsiTheme="minorHAnsi" w:cstheme="minorHAnsi"/>
                <w:bCs/>
                <w:sz w:val="22"/>
                <w:szCs w:val="22"/>
              </w:rPr>
              <w:t>Rakhyun</w:t>
            </w:r>
            <w:proofErr w:type="spellEnd"/>
            <w:r w:rsidRPr="002138B2">
              <w:rPr>
                <w:rFonts w:asciiTheme="minorHAnsi" w:hAnsiTheme="minorHAnsi" w:cstheme="minorHAnsi"/>
                <w:bCs/>
                <w:sz w:val="22"/>
                <w:szCs w:val="22"/>
              </w:rPr>
              <w:t>, K, ‘</w:t>
            </w:r>
            <w:hyperlink r:id="rId33" w:history="1">
              <w:r w:rsidRPr="002138B2">
                <w:rPr>
                  <w:rStyle w:val="Hyperlink"/>
                  <w:rFonts w:asciiTheme="minorHAnsi" w:hAnsiTheme="minorHAnsi" w:cstheme="minorHAnsi"/>
                  <w:bCs/>
                  <w:sz w:val="22"/>
                  <w:szCs w:val="22"/>
                </w:rPr>
                <w:t>The Nexus between International Law and the Sustainable Development Goals</w:t>
              </w:r>
            </w:hyperlink>
            <w:r w:rsidRPr="002138B2">
              <w:rPr>
                <w:rFonts w:asciiTheme="minorHAnsi" w:hAnsiTheme="minorHAnsi" w:cstheme="minorHAnsi"/>
                <w:bCs/>
                <w:sz w:val="22"/>
                <w:szCs w:val="22"/>
              </w:rPr>
              <w:t xml:space="preserve">’; </w:t>
            </w:r>
          </w:p>
          <w:p w14:paraId="34EAD016" w14:textId="77777777" w:rsidR="001349AD" w:rsidRPr="00863038" w:rsidRDefault="001349AD" w:rsidP="001349AD">
            <w:pPr>
              <w:spacing w:before="20" w:after="20" w:line="276" w:lineRule="auto"/>
              <w:ind w:left="567" w:hanging="567"/>
              <w:rPr>
                <w:rFonts w:cstheme="minorHAnsi"/>
                <w:i/>
                <w:szCs w:val="22"/>
              </w:rPr>
            </w:pPr>
          </w:p>
          <w:p w14:paraId="2F3DAB91" w14:textId="77777777" w:rsidR="001349AD" w:rsidRPr="002138B2" w:rsidRDefault="001349AD" w:rsidP="002138B2">
            <w:pPr>
              <w:spacing w:before="20" w:after="20" w:line="276" w:lineRule="auto"/>
              <w:ind w:left="1287" w:hanging="567"/>
              <w:outlineLvl w:val="0"/>
              <w:rPr>
                <w:rFonts w:cstheme="minorHAnsi"/>
                <w:b/>
                <w:bCs/>
                <w:iCs/>
                <w:szCs w:val="22"/>
                <w:u w:val="single"/>
              </w:rPr>
            </w:pPr>
            <w:r w:rsidRPr="002138B2">
              <w:rPr>
                <w:rFonts w:cstheme="minorHAnsi"/>
                <w:b/>
                <w:bCs/>
                <w:iCs/>
                <w:szCs w:val="22"/>
                <w:u w:val="single"/>
              </w:rPr>
              <w:t>Issues:</w:t>
            </w:r>
          </w:p>
          <w:p w14:paraId="6BEBAFC4" w14:textId="77777777" w:rsidR="001349AD" w:rsidRPr="00863038" w:rsidRDefault="001349AD" w:rsidP="002138B2">
            <w:pPr>
              <w:numPr>
                <w:ilvl w:val="0"/>
                <w:numId w:val="26"/>
              </w:numPr>
              <w:spacing w:before="20" w:after="20" w:line="276" w:lineRule="auto"/>
              <w:rPr>
                <w:rFonts w:cstheme="minorHAnsi"/>
                <w:i/>
                <w:szCs w:val="22"/>
              </w:rPr>
            </w:pPr>
            <w:r w:rsidRPr="00863038">
              <w:rPr>
                <w:rFonts w:cstheme="minorHAnsi"/>
                <w:i/>
                <w:szCs w:val="22"/>
              </w:rPr>
              <w:t>What do you understand by the phrase `sustainable development’ as used in the context of international environmental law?  What is its legal status?  What are the legal implications of the term?</w:t>
            </w:r>
          </w:p>
          <w:p w14:paraId="4BC2E717" w14:textId="77777777" w:rsidR="001349AD" w:rsidRPr="00863038" w:rsidRDefault="001349AD" w:rsidP="002138B2">
            <w:pPr>
              <w:numPr>
                <w:ilvl w:val="0"/>
                <w:numId w:val="26"/>
              </w:numPr>
              <w:spacing w:before="20" w:after="20" w:line="276" w:lineRule="auto"/>
              <w:rPr>
                <w:rFonts w:cstheme="minorHAnsi"/>
                <w:i/>
                <w:szCs w:val="22"/>
              </w:rPr>
            </w:pPr>
            <w:r w:rsidRPr="00863038">
              <w:rPr>
                <w:rFonts w:cstheme="minorHAnsi"/>
                <w:i/>
                <w:szCs w:val="22"/>
              </w:rPr>
              <w:t>What is the status of the concept of intergenerational equity?  What is its relationship to the concept of sustainable development?</w:t>
            </w:r>
          </w:p>
          <w:p w14:paraId="0F2844FC" w14:textId="77777777" w:rsidR="001349AD" w:rsidRPr="00863038" w:rsidRDefault="001349AD" w:rsidP="001349AD">
            <w:pPr>
              <w:spacing w:before="20" w:after="20" w:line="276" w:lineRule="auto"/>
              <w:rPr>
                <w:rFonts w:cstheme="minorHAnsi"/>
                <w:i/>
                <w:szCs w:val="22"/>
                <w:u w:val="single"/>
              </w:rPr>
            </w:pPr>
          </w:p>
          <w:p w14:paraId="16EB330B" w14:textId="77777777" w:rsidR="001349AD" w:rsidRPr="002138B2" w:rsidRDefault="001349AD" w:rsidP="002138B2">
            <w:pPr>
              <w:spacing w:before="20" w:after="20" w:line="276" w:lineRule="auto"/>
              <w:ind w:left="720"/>
              <w:rPr>
                <w:rFonts w:cstheme="minorHAnsi"/>
                <w:b/>
                <w:bCs/>
                <w:iCs/>
                <w:szCs w:val="22"/>
                <w:u w:val="single"/>
              </w:rPr>
            </w:pPr>
            <w:r w:rsidRPr="002138B2">
              <w:rPr>
                <w:rFonts w:cstheme="minorHAnsi"/>
                <w:b/>
                <w:bCs/>
                <w:iCs/>
                <w:szCs w:val="22"/>
                <w:u w:val="single"/>
              </w:rPr>
              <w:t xml:space="preserve">Activity: </w:t>
            </w:r>
          </w:p>
          <w:p w14:paraId="5811E903" w14:textId="48482D19" w:rsidR="001349AD" w:rsidRPr="00863038" w:rsidRDefault="001349AD" w:rsidP="002138B2">
            <w:pPr>
              <w:autoSpaceDE w:val="0"/>
              <w:autoSpaceDN w:val="0"/>
              <w:adjustRightInd w:val="0"/>
              <w:spacing w:after="0"/>
              <w:ind w:left="720"/>
              <w:jc w:val="both"/>
              <w:rPr>
                <w:rFonts w:cstheme="minorHAnsi"/>
                <w:szCs w:val="22"/>
              </w:rPr>
            </w:pPr>
            <w:proofErr w:type="spellStart"/>
            <w:r w:rsidRPr="00863038">
              <w:rPr>
                <w:rFonts w:cstheme="minorHAnsi"/>
                <w:szCs w:val="22"/>
              </w:rPr>
              <w:t>Mokadia</w:t>
            </w:r>
            <w:proofErr w:type="spellEnd"/>
            <w:r w:rsidRPr="00863038">
              <w:rPr>
                <w:rFonts w:cstheme="minorHAnsi"/>
                <w:szCs w:val="22"/>
              </w:rPr>
              <w:t xml:space="preserve"> is a State with an abundance of </w:t>
            </w:r>
            <w:r w:rsidR="00BE30FA" w:rsidRPr="00863038">
              <w:rPr>
                <w:rFonts w:cstheme="minorHAnsi"/>
                <w:szCs w:val="22"/>
              </w:rPr>
              <w:t>wildlife</w:t>
            </w:r>
            <w:r w:rsidRPr="00863038">
              <w:rPr>
                <w:rFonts w:cstheme="minorHAnsi"/>
                <w:szCs w:val="22"/>
              </w:rPr>
              <w:t xml:space="preserve">, especially elephants. It started giving licences for rich hunters to kill 50 elephants a year, claiming that the revenue is necessary for the survival of the present generation and the economic development of the country. The decision of the </w:t>
            </w:r>
            <w:proofErr w:type="spellStart"/>
            <w:r w:rsidRPr="00863038">
              <w:rPr>
                <w:rFonts w:cstheme="minorHAnsi"/>
                <w:szCs w:val="22"/>
              </w:rPr>
              <w:t>Mokadian</w:t>
            </w:r>
            <w:proofErr w:type="spellEnd"/>
            <w:r w:rsidRPr="00863038">
              <w:rPr>
                <w:rFonts w:cstheme="minorHAnsi"/>
                <w:szCs w:val="22"/>
              </w:rPr>
              <w:t xml:space="preserve"> government was challenged by an NGO, ‘Freedom for Animals’, as violating the principle of intergenerational equity and sustainable development. The Constitution of </w:t>
            </w:r>
            <w:proofErr w:type="spellStart"/>
            <w:r w:rsidRPr="00863038">
              <w:rPr>
                <w:rFonts w:cstheme="minorHAnsi"/>
                <w:szCs w:val="22"/>
              </w:rPr>
              <w:t>Mokadia</w:t>
            </w:r>
            <w:proofErr w:type="spellEnd"/>
            <w:r w:rsidRPr="00863038">
              <w:rPr>
                <w:rFonts w:cstheme="minorHAnsi"/>
                <w:szCs w:val="22"/>
              </w:rPr>
              <w:t xml:space="preserve"> has a vaguely formulated right to sustainable development and the protection of future generations.</w:t>
            </w:r>
          </w:p>
          <w:p w14:paraId="422504E3" w14:textId="77777777" w:rsidR="001349AD" w:rsidRPr="00863038" w:rsidRDefault="001349AD" w:rsidP="002138B2">
            <w:pPr>
              <w:autoSpaceDE w:val="0"/>
              <w:autoSpaceDN w:val="0"/>
              <w:adjustRightInd w:val="0"/>
              <w:spacing w:after="0"/>
              <w:ind w:left="720"/>
              <w:jc w:val="both"/>
              <w:rPr>
                <w:rFonts w:cstheme="minorHAnsi"/>
                <w:szCs w:val="22"/>
              </w:rPr>
            </w:pPr>
          </w:p>
          <w:p w14:paraId="2139486A" w14:textId="77777777" w:rsidR="001349AD" w:rsidRPr="00863038" w:rsidRDefault="001349AD" w:rsidP="002138B2">
            <w:pPr>
              <w:autoSpaceDE w:val="0"/>
              <w:autoSpaceDN w:val="0"/>
              <w:adjustRightInd w:val="0"/>
              <w:spacing w:after="0"/>
              <w:ind w:left="720"/>
              <w:jc w:val="both"/>
              <w:rPr>
                <w:rFonts w:cstheme="minorHAnsi"/>
                <w:szCs w:val="22"/>
              </w:rPr>
            </w:pPr>
            <w:r w:rsidRPr="00863038">
              <w:rPr>
                <w:rFonts w:cstheme="minorHAnsi"/>
                <w:szCs w:val="22"/>
              </w:rPr>
              <w:t xml:space="preserve">Team One: write a legal brief for the NGO. Present your arguments in class. </w:t>
            </w:r>
          </w:p>
          <w:p w14:paraId="2D9BDD15" w14:textId="77777777" w:rsidR="001349AD" w:rsidRPr="00863038" w:rsidRDefault="001349AD" w:rsidP="002138B2">
            <w:pPr>
              <w:spacing w:before="20" w:after="20" w:line="276" w:lineRule="auto"/>
              <w:ind w:left="720"/>
              <w:jc w:val="both"/>
              <w:rPr>
                <w:rFonts w:cstheme="minorHAnsi"/>
                <w:i/>
                <w:szCs w:val="22"/>
              </w:rPr>
            </w:pPr>
            <w:r w:rsidRPr="00863038">
              <w:rPr>
                <w:rFonts w:cstheme="minorHAnsi"/>
                <w:szCs w:val="22"/>
              </w:rPr>
              <w:t xml:space="preserve">Team Two: write a legal brief for the Government. Present your arguments in class. </w:t>
            </w:r>
          </w:p>
          <w:p w14:paraId="2121BCB2" w14:textId="4F7D288C" w:rsidR="000341E5" w:rsidRPr="00863038" w:rsidRDefault="001349AD" w:rsidP="001349AD">
            <w:pPr>
              <w:rPr>
                <w:color w:val="FF0000"/>
                <w:szCs w:val="22"/>
              </w:rPr>
            </w:pPr>
            <w:r w:rsidRPr="00863038">
              <w:rPr>
                <w:rFonts w:asciiTheme="minorHAnsi" w:hAnsiTheme="minorHAnsi" w:cstheme="minorHAnsi"/>
                <w:b/>
                <w:bCs/>
                <w:iCs/>
                <w:szCs w:val="22"/>
              </w:rPr>
              <w:br w:type="page"/>
            </w:r>
          </w:p>
          <w:p w14:paraId="2650BEA6" w14:textId="77777777" w:rsidR="000341E5" w:rsidRPr="00863038" w:rsidRDefault="000341E5" w:rsidP="00C13F9C">
            <w:pPr>
              <w:jc w:val="center"/>
              <w:rPr>
                <w:color w:val="FF0000"/>
                <w:szCs w:val="22"/>
              </w:rPr>
            </w:pPr>
          </w:p>
        </w:tc>
      </w:tr>
      <w:tr w:rsidR="000341E5" w:rsidRPr="00CB5BF9" w14:paraId="0CD689C1"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030E7423" w14:textId="2606620F" w:rsidR="000341E5" w:rsidRPr="00863038" w:rsidRDefault="000341E5" w:rsidP="00C13F9C">
            <w:pPr>
              <w:rPr>
                <w:b/>
                <w:szCs w:val="22"/>
              </w:rPr>
            </w:pPr>
            <w:r w:rsidRPr="00863038">
              <w:rPr>
                <w:b/>
                <w:szCs w:val="22"/>
              </w:rPr>
              <w:t>Week 5:</w:t>
            </w:r>
            <w:r w:rsidR="00B761DB" w:rsidRPr="00863038">
              <w:rPr>
                <w:b/>
                <w:szCs w:val="22"/>
              </w:rPr>
              <w:t xml:space="preserve"> </w:t>
            </w:r>
            <w:r w:rsidR="00057DB7">
              <w:rPr>
                <w:b/>
                <w:szCs w:val="22"/>
              </w:rPr>
              <w:t>28 October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1679F982" w14:textId="05D2254D" w:rsidR="001349AD" w:rsidRPr="002138B2" w:rsidRDefault="001349AD" w:rsidP="003B1350">
            <w:pPr>
              <w:pStyle w:val="ListParagraph"/>
              <w:numPr>
                <w:ilvl w:val="0"/>
                <w:numId w:val="10"/>
              </w:numPr>
              <w:rPr>
                <w:rFonts w:asciiTheme="minorHAnsi" w:hAnsiTheme="minorHAnsi" w:cstheme="minorHAnsi"/>
                <w:b/>
                <w:bCs/>
                <w:sz w:val="22"/>
                <w:szCs w:val="22"/>
              </w:rPr>
            </w:pPr>
            <w:r w:rsidRPr="002138B2">
              <w:rPr>
                <w:rFonts w:asciiTheme="minorHAnsi" w:hAnsiTheme="minorHAnsi" w:cstheme="minorHAnsi"/>
                <w:b/>
                <w:bCs/>
                <w:sz w:val="22"/>
                <w:szCs w:val="22"/>
              </w:rPr>
              <w:t xml:space="preserve">Marine </w:t>
            </w:r>
            <w:r w:rsidR="003B1350" w:rsidRPr="002138B2">
              <w:rPr>
                <w:rFonts w:asciiTheme="minorHAnsi" w:hAnsiTheme="minorHAnsi" w:cstheme="minorHAnsi"/>
                <w:b/>
                <w:bCs/>
                <w:sz w:val="22"/>
                <w:szCs w:val="22"/>
              </w:rPr>
              <w:t>P</w:t>
            </w:r>
            <w:r w:rsidR="00AF386D">
              <w:rPr>
                <w:rFonts w:asciiTheme="minorHAnsi" w:hAnsiTheme="minorHAnsi" w:cstheme="minorHAnsi"/>
                <w:b/>
                <w:bCs/>
                <w:sz w:val="22"/>
                <w:szCs w:val="22"/>
              </w:rPr>
              <w:t>ollution and Biodiversity</w:t>
            </w:r>
          </w:p>
          <w:p w14:paraId="40008A14" w14:textId="6FBE036B" w:rsidR="001349AD" w:rsidRPr="00863038" w:rsidRDefault="001349AD" w:rsidP="001349AD">
            <w:pPr>
              <w:rPr>
                <w:color w:val="FF0000"/>
                <w:szCs w:val="22"/>
              </w:rPr>
            </w:pPr>
          </w:p>
          <w:p w14:paraId="050E8E04" w14:textId="77777777" w:rsidR="001349AD" w:rsidRPr="00863038" w:rsidRDefault="001349AD" w:rsidP="002138B2">
            <w:pPr>
              <w:spacing w:before="20" w:after="20" w:line="276" w:lineRule="auto"/>
              <w:ind w:left="720"/>
              <w:rPr>
                <w:rFonts w:cstheme="minorHAnsi"/>
                <w:b/>
                <w:iCs/>
                <w:szCs w:val="22"/>
                <w:u w:val="single"/>
              </w:rPr>
            </w:pPr>
            <w:r w:rsidRPr="00863038">
              <w:rPr>
                <w:rFonts w:cstheme="minorHAnsi"/>
                <w:b/>
                <w:iCs/>
                <w:szCs w:val="22"/>
                <w:u w:val="single"/>
              </w:rPr>
              <w:t>Compulsory readings</w:t>
            </w:r>
          </w:p>
          <w:p w14:paraId="1A6AE182" w14:textId="405325FC" w:rsidR="001349AD" w:rsidRPr="002138B2" w:rsidRDefault="00BE30FA" w:rsidP="002138B2">
            <w:pPr>
              <w:pStyle w:val="ListParagraph"/>
              <w:numPr>
                <w:ilvl w:val="0"/>
                <w:numId w:val="27"/>
              </w:numPr>
              <w:spacing w:before="20" w:after="20" w:line="276" w:lineRule="auto"/>
              <w:jc w:val="both"/>
              <w:rPr>
                <w:rFonts w:ascii="Calibri" w:hAnsi="Calibri" w:cstheme="minorHAnsi"/>
                <w:sz w:val="22"/>
                <w:szCs w:val="22"/>
              </w:rPr>
            </w:pPr>
            <w:r w:rsidRPr="002138B2">
              <w:rPr>
                <w:rFonts w:ascii="Calibri" w:hAnsi="Calibri" w:cstheme="minorHAnsi"/>
                <w:sz w:val="22"/>
                <w:szCs w:val="22"/>
              </w:rPr>
              <w:t xml:space="preserve">Fitzmaurice M (2022). The International Convention for the Prevention of Pollution from Ships (MARPOL). Research Handbook on Ocean Governance </w:t>
            </w:r>
            <w:proofErr w:type="gramStart"/>
            <w:r w:rsidRPr="002138B2">
              <w:rPr>
                <w:rFonts w:ascii="Calibri" w:hAnsi="Calibri" w:cstheme="minorHAnsi"/>
                <w:sz w:val="22"/>
                <w:szCs w:val="22"/>
              </w:rPr>
              <w:t>Law ,</w:t>
            </w:r>
            <w:proofErr w:type="gramEnd"/>
            <w:r w:rsidRPr="002138B2">
              <w:rPr>
                <w:rFonts w:ascii="Calibri" w:hAnsi="Calibri" w:cstheme="minorHAnsi"/>
                <w:sz w:val="22"/>
                <w:szCs w:val="22"/>
              </w:rPr>
              <w:t xml:space="preserve"> Edward Elgar Publishing</w:t>
            </w:r>
          </w:p>
          <w:p w14:paraId="5B56FE23" w14:textId="1265D0F0" w:rsidR="001349AD" w:rsidRPr="002138B2" w:rsidRDefault="001349AD" w:rsidP="002138B2">
            <w:pPr>
              <w:pStyle w:val="ListParagraph"/>
              <w:numPr>
                <w:ilvl w:val="0"/>
                <w:numId w:val="27"/>
              </w:numPr>
              <w:spacing w:before="20" w:after="20" w:line="276" w:lineRule="auto"/>
              <w:jc w:val="both"/>
              <w:rPr>
                <w:rFonts w:ascii="Calibri" w:hAnsi="Calibri" w:cstheme="minorHAnsi"/>
                <w:sz w:val="22"/>
                <w:szCs w:val="22"/>
              </w:rPr>
            </w:pPr>
            <w:r w:rsidRPr="002138B2">
              <w:rPr>
                <w:rFonts w:ascii="Calibri" w:hAnsi="Calibri" w:cstheme="minorHAnsi"/>
                <w:sz w:val="22"/>
                <w:szCs w:val="22"/>
              </w:rPr>
              <w:t>Yoshifumi Tanaka</w:t>
            </w:r>
            <w:r w:rsidR="00BE30FA" w:rsidRPr="002138B2">
              <w:rPr>
                <w:rFonts w:ascii="Calibri" w:hAnsi="Calibri" w:cstheme="minorHAnsi"/>
                <w:sz w:val="22"/>
                <w:szCs w:val="22"/>
              </w:rPr>
              <w:t xml:space="preserve"> (</w:t>
            </w:r>
            <w:r w:rsidR="00514A63">
              <w:rPr>
                <w:rFonts w:ascii="Calibri" w:hAnsi="Calibri" w:cstheme="minorHAnsi"/>
                <w:sz w:val="22"/>
                <w:szCs w:val="22"/>
              </w:rPr>
              <w:t>2023)</w:t>
            </w:r>
            <w:r w:rsidR="00BE30FA" w:rsidRPr="002138B2">
              <w:rPr>
                <w:rFonts w:ascii="Calibri" w:hAnsi="Calibri" w:cstheme="minorHAnsi"/>
                <w:sz w:val="22"/>
                <w:szCs w:val="22"/>
              </w:rPr>
              <w:t>. The International Law of the Sea (</w:t>
            </w:r>
            <w:r w:rsidR="00514A63">
              <w:rPr>
                <w:rFonts w:ascii="Calibri" w:hAnsi="Calibri" w:cstheme="minorHAnsi"/>
                <w:sz w:val="22"/>
                <w:szCs w:val="22"/>
              </w:rPr>
              <w:t>4</w:t>
            </w:r>
            <w:r w:rsidR="00BE30FA" w:rsidRPr="002138B2">
              <w:rPr>
                <w:rFonts w:ascii="Calibri" w:hAnsi="Calibri" w:cstheme="minorHAnsi"/>
                <w:sz w:val="22"/>
                <w:szCs w:val="22"/>
                <w:vertAlign w:val="superscript"/>
              </w:rPr>
              <w:t>d</w:t>
            </w:r>
            <w:r w:rsidR="00BE30FA" w:rsidRPr="002138B2">
              <w:rPr>
                <w:rFonts w:ascii="Calibri" w:hAnsi="Calibri" w:cstheme="minorHAnsi"/>
                <w:sz w:val="22"/>
                <w:szCs w:val="22"/>
              </w:rPr>
              <w:t xml:space="preserve"> </w:t>
            </w:r>
            <w:proofErr w:type="spellStart"/>
            <w:r w:rsidR="00BE30FA" w:rsidRPr="002138B2">
              <w:rPr>
                <w:rFonts w:ascii="Calibri" w:hAnsi="Calibri" w:cstheme="minorHAnsi"/>
                <w:sz w:val="22"/>
                <w:szCs w:val="22"/>
              </w:rPr>
              <w:t>edn</w:t>
            </w:r>
            <w:proofErr w:type="spellEnd"/>
            <w:r w:rsidR="00BE30FA" w:rsidRPr="002138B2">
              <w:rPr>
                <w:rFonts w:ascii="Calibri" w:hAnsi="Calibri" w:cstheme="minorHAnsi"/>
                <w:sz w:val="22"/>
                <w:szCs w:val="22"/>
              </w:rPr>
              <w:t xml:space="preserve">), Cambridge University Press, Chapter 8: Protection of Marine Environment, </w:t>
            </w:r>
            <w:r w:rsidR="002C5293">
              <w:rPr>
                <w:rFonts w:ascii="Calibri" w:hAnsi="Calibri" w:cstheme="minorHAnsi"/>
                <w:sz w:val="22"/>
                <w:szCs w:val="22"/>
              </w:rPr>
              <w:t xml:space="preserve">pp. </w:t>
            </w:r>
            <w:r w:rsidR="00AE52D8">
              <w:rPr>
                <w:rFonts w:ascii="Calibri" w:hAnsi="Calibri" w:cstheme="minorHAnsi"/>
                <w:sz w:val="22"/>
                <w:szCs w:val="22"/>
              </w:rPr>
              <w:t>3</w:t>
            </w:r>
            <w:r w:rsidR="00D71661">
              <w:rPr>
                <w:rFonts w:ascii="Calibri" w:hAnsi="Calibri" w:cstheme="minorHAnsi"/>
                <w:sz w:val="22"/>
                <w:szCs w:val="22"/>
              </w:rPr>
              <w:t>51-</w:t>
            </w:r>
            <w:r w:rsidR="001C0DA8">
              <w:rPr>
                <w:rFonts w:ascii="Calibri" w:hAnsi="Calibri" w:cstheme="minorHAnsi"/>
                <w:sz w:val="22"/>
                <w:szCs w:val="22"/>
              </w:rPr>
              <w:t>438</w:t>
            </w:r>
          </w:p>
          <w:p w14:paraId="1C28BF3E" w14:textId="77777777" w:rsidR="001349AD" w:rsidRPr="00863038" w:rsidRDefault="001349AD" w:rsidP="00E83A93">
            <w:pPr>
              <w:spacing w:before="20" w:after="20" w:line="276" w:lineRule="auto"/>
              <w:jc w:val="both"/>
              <w:rPr>
                <w:rFonts w:cstheme="minorHAnsi"/>
                <w:szCs w:val="22"/>
              </w:rPr>
            </w:pPr>
          </w:p>
          <w:p w14:paraId="4F0DA665" w14:textId="77777777" w:rsidR="001349AD" w:rsidRPr="00863038" w:rsidRDefault="001349AD" w:rsidP="001349AD">
            <w:pPr>
              <w:spacing w:before="20" w:after="20" w:line="276" w:lineRule="auto"/>
              <w:ind w:left="284" w:hanging="284"/>
              <w:rPr>
                <w:rFonts w:cstheme="minorHAnsi"/>
                <w:b/>
                <w:iCs/>
                <w:szCs w:val="22"/>
                <w:u w:val="single"/>
              </w:rPr>
            </w:pPr>
          </w:p>
          <w:p w14:paraId="59B558FE" w14:textId="5D24BE3C" w:rsidR="001349AD" w:rsidRDefault="001349AD" w:rsidP="002138B2">
            <w:pPr>
              <w:spacing w:before="20" w:after="20" w:line="276" w:lineRule="auto"/>
              <w:ind w:left="1004" w:hanging="284"/>
              <w:outlineLvl w:val="0"/>
              <w:rPr>
                <w:rFonts w:cstheme="minorHAnsi"/>
                <w:b/>
                <w:iCs/>
                <w:szCs w:val="22"/>
                <w:u w:val="single"/>
              </w:rPr>
            </w:pPr>
            <w:r w:rsidRPr="00863038">
              <w:rPr>
                <w:rFonts w:cstheme="minorHAnsi"/>
                <w:b/>
                <w:iCs/>
                <w:szCs w:val="22"/>
                <w:u w:val="single"/>
              </w:rPr>
              <w:t>Additional materials</w:t>
            </w:r>
            <w:r w:rsidR="008135FD">
              <w:rPr>
                <w:rFonts w:cstheme="minorHAnsi"/>
                <w:b/>
                <w:iCs/>
                <w:szCs w:val="22"/>
                <w:u w:val="single"/>
              </w:rPr>
              <w:t xml:space="preserve">   </w:t>
            </w:r>
          </w:p>
          <w:p w14:paraId="35B2D5A7" w14:textId="216A9CB7" w:rsidR="008135FD" w:rsidRPr="00AB1D78" w:rsidRDefault="008135FD" w:rsidP="002138B2">
            <w:pPr>
              <w:spacing w:before="20" w:after="20" w:line="276" w:lineRule="auto"/>
              <w:ind w:left="1004" w:hanging="284"/>
              <w:outlineLvl w:val="0"/>
              <w:rPr>
                <w:rFonts w:cstheme="minorHAnsi"/>
                <w:b/>
                <w:iCs/>
                <w:szCs w:val="22"/>
              </w:rPr>
            </w:pPr>
            <w:r w:rsidRPr="00AB1D78">
              <w:rPr>
                <w:rFonts w:cstheme="minorHAnsi"/>
                <w:b/>
                <w:iCs/>
                <w:szCs w:val="22"/>
              </w:rPr>
              <w:t xml:space="preserve">Marine Pollution </w:t>
            </w:r>
          </w:p>
          <w:p w14:paraId="1D23DC1F" w14:textId="462AFFE1" w:rsidR="001349AD" w:rsidRPr="002138B2" w:rsidRDefault="001349AD" w:rsidP="002138B2">
            <w:pPr>
              <w:pStyle w:val="ListParagraph"/>
              <w:numPr>
                <w:ilvl w:val="0"/>
                <w:numId w:val="29"/>
              </w:numPr>
              <w:spacing w:before="20" w:after="20" w:line="276" w:lineRule="auto"/>
              <w:rPr>
                <w:rFonts w:asciiTheme="minorHAnsi" w:hAnsiTheme="minorHAnsi" w:cstheme="minorHAnsi"/>
                <w:bCs/>
                <w:sz w:val="22"/>
                <w:szCs w:val="22"/>
              </w:rPr>
            </w:pPr>
            <w:r w:rsidRPr="002138B2">
              <w:rPr>
                <w:rFonts w:asciiTheme="minorHAnsi" w:hAnsiTheme="minorHAnsi" w:cstheme="minorHAnsi"/>
                <w:bCs/>
                <w:sz w:val="22"/>
                <w:szCs w:val="22"/>
              </w:rPr>
              <w:t xml:space="preserve">UNCLOS Part XII </w:t>
            </w:r>
          </w:p>
          <w:p w14:paraId="03C04E8F" w14:textId="54FCC22E" w:rsidR="001349AD" w:rsidRPr="002138B2" w:rsidRDefault="001349AD" w:rsidP="002138B2">
            <w:pPr>
              <w:pStyle w:val="ListParagraph"/>
              <w:numPr>
                <w:ilvl w:val="0"/>
                <w:numId w:val="28"/>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MARPOL</w:t>
            </w:r>
            <w:r w:rsidR="002138B2">
              <w:rPr>
                <w:rFonts w:asciiTheme="minorHAnsi" w:hAnsiTheme="minorHAnsi" w:cstheme="minorHAnsi"/>
                <w:bCs/>
                <w:sz w:val="22"/>
                <w:szCs w:val="22"/>
              </w:rPr>
              <w:t xml:space="preserve">, </w:t>
            </w:r>
            <w:r w:rsidRPr="002138B2">
              <w:rPr>
                <w:rFonts w:asciiTheme="minorHAnsi" w:hAnsiTheme="minorHAnsi" w:cstheme="minorHAnsi"/>
                <w:bCs/>
                <w:sz w:val="22"/>
                <w:szCs w:val="22"/>
              </w:rPr>
              <w:t xml:space="preserve">International Convention for the Prevention of Pollution from Ships  </w:t>
            </w:r>
          </w:p>
          <w:p w14:paraId="062434D6" w14:textId="7AF6FD87" w:rsidR="00153A4B" w:rsidRDefault="001349AD" w:rsidP="002138B2">
            <w:pPr>
              <w:pStyle w:val="ListParagraph"/>
              <w:numPr>
                <w:ilvl w:val="0"/>
                <w:numId w:val="28"/>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1972 London Convention on the Prevention of Marine Pollution by Dumping of Wastes and Other Ma</w:t>
            </w:r>
            <w:r w:rsidR="00153A4B">
              <w:rPr>
                <w:rFonts w:asciiTheme="minorHAnsi" w:hAnsiTheme="minorHAnsi" w:cstheme="minorHAnsi"/>
                <w:bCs/>
                <w:sz w:val="22"/>
                <w:szCs w:val="22"/>
              </w:rPr>
              <w:t>tter and 1906 Protocol</w:t>
            </w:r>
            <w:r w:rsidR="00153A4B">
              <w:t xml:space="preserve"> </w:t>
            </w:r>
          </w:p>
          <w:p w14:paraId="6367BFF8" w14:textId="56DB13BF" w:rsidR="00BE30FA" w:rsidRPr="00156C21" w:rsidRDefault="00156C21" w:rsidP="00156C21">
            <w:pPr>
              <w:pStyle w:val="ListParagraph"/>
              <w:numPr>
                <w:ilvl w:val="0"/>
                <w:numId w:val="28"/>
              </w:numPr>
              <w:rPr>
                <w:rFonts w:asciiTheme="minorHAnsi" w:hAnsiTheme="minorHAnsi" w:cstheme="minorHAnsi"/>
                <w:bCs/>
                <w:sz w:val="22"/>
                <w:szCs w:val="22"/>
              </w:rPr>
            </w:pPr>
            <w:r w:rsidRPr="00156C21">
              <w:rPr>
                <w:rFonts w:asciiTheme="minorHAnsi" w:hAnsiTheme="minorHAnsi" w:cstheme="minorHAnsi"/>
                <w:bCs/>
                <w:sz w:val="22"/>
                <w:szCs w:val="22"/>
              </w:rPr>
              <w:t xml:space="preserve">2023 </w:t>
            </w:r>
            <w:r>
              <w:rPr>
                <w:rFonts w:asciiTheme="minorHAnsi" w:hAnsiTheme="minorHAnsi" w:cstheme="minorHAnsi"/>
                <w:bCs/>
                <w:sz w:val="22"/>
                <w:szCs w:val="22"/>
              </w:rPr>
              <w:t>T</w:t>
            </w:r>
            <w:r w:rsidR="00153A4B" w:rsidRPr="00156C21">
              <w:rPr>
                <w:rFonts w:asciiTheme="minorHAnsi" w:hAnsiTheme="minorHAnsi" w:cstheme="minorHAnsi"/>
                <w:bCs/>
                <w:szCs w:val="22"/>
              </w:rPr>
              <w:t>he Agreement under the United Nations Convention on the Law of the Sea on the Conservation and Sustainable Use of Marine Biological Diversity of Areas beyond National Jurisdiction (BBNJ)</w:t>
            </w:r>
          </w:p>
          <w:p w14:paraId="22953DF3" w14:textId="77777777" w:rsidR="001349AD" w:rsidRPr="00863038" w:rsidRDefault="001349AD" w:rsidP="001349AD">
            <w:pPr>
              <w:spacing w:before="20" w:after="20" w:line="276" w:lineRule="auto"/>
              <w:ind w:left="284" w:hanging="284"/>
              <w:outlineLvl w:val="0"/>
              <w:rPr>
                <w:rFonts w:cstheme="minorHAnsi"/>
                <w:b/>
                <w:iCs/>
                <w:szCs w:val="22"/>
                <w:u w:val="single"/>
              </w:rPr>
            </w:pPr>
          </w:p>
          <w:p w14:paraId="527645DA" w14:textId="77777777" w:rsidR="001349AD" w:rsidRPr="00863038" w:rsidRDefault="001349AD" w:rsidP="002138B2">
            <w:pPr>
              <w:spacing w:before="20" w:after="20" w:line="276" w:lineRule="auto"/>
              <w:ind w:left="1004" w:hanging="284"/>
              <w:rPr>
                <w:rFonts w:cstheme="minorHAnsi"/>
                <w:b/>
                <w:szCs w:val="22"/>
                <w:u w:val="single"/>
              </w:rPr>
            </w:pPr>
            <w:r w:rsidRPr="00863038">
              <w:rPr>
                <w:rFonts w:cstheme="minorHAnsi"/>
                <w:b/>
                <w:szCs w:val="22"/>
                <w:u w:val="single"/>
              </w:rPr>
              <w:t>Further reading</w:t>
            </w:r>
          </w:p>
          <w:p w14:paraId="3923373B" w14:textId="2C910BB3" w:rsidR="000341E5" w:rsidRDefault="001349AD" w:rsidP="002138B2">
            <w:pPr>
              <w:pStyle w:val="ListParagraph"/>
              <w:numPr>
                <w:ilvl w:val="0"/>
                <w:numId w:val="30"/>
              </w:numPr>
              <w:rPr>
                <w:rStyle w:val="Hyperlink"/>
                <w:rFonts w:asciiTheme="minorHAnsi" w:eastAsia="Times New Roman" w:hAnsiTheme="minorHAnsi" w:cstheme="minorHAnsi"/>
                <w:sz w:val="22"/>
                <w:szCs w:val="22"/>
              </w:rPr>
            </w:pPr>
            <w:r w:rsidRPr="002138B2">
              <w:rPr>
                <w:rFonts w:asciiTheme="minorHAnsi" w:hAnsiTheme="minorHAnsi" w:cstheme="minorHAnsi"/>
                <w:sz w:val="22"/>
                <w:szCs w:val="22"/>
              </w:rPr>
              <w:t>AJIL Unbound, Volume 114 ‘Symposium on Global Plastic Pollution’</w:t>
            </w:r>
            <w:r w:rsidR="002138B2">
              <w:rPr>
                <w:rFonts w:asciiTheme="minorHAnsi" w:hAnsiTheme="minorHAnsi" w:cstheme="minorHAnsi"/>
                <w:sz w:val="22"/>
                <w:szCs w:val="22"/>
              </w:rPr>
              <w:t xml:space="preserve">, can be found at the AJIL website: </w:t>
            </w:r>
            <w:hyperlink r:id="rId34" w:history="1">
              <w:r w:rsidR="002138B2" w:rsidRPr="006C3EC6">
                <w:rPr>
                  <w:rStyle w:val="Hyperlink"/>
                  <w:rFonts w:asciiTheme="minorHAnsi" w:eastAsia="Times New Roman" w:hAnsiTheme="minorHAnsi" w:cstheme="minorHAnsi"/>
                  <w:sz w:val="22"/>
                  <w:szCs w:val="22"/>
                </w:rPr>
                <w:t>https://www.cambridge.org/core/journals/american-journal-of-international-law</w:t>
              </w:r>
            </w:hyperlink>
          </w:p>
          <w:p w14:paraId="4BD07011" w14:textId="77777777" w:rsidR="00AB1D78" w:rsidRDefault="00AB1D78" w:rsidP="00AB1D78">
            <w:pPr>
              <w:rPr>
                <w:rStyle w:val="Hyperlink"/>
                <w:rFonts w:asciiTheme="minorHAnsi" w:eastAsia="Times New Roman" w:hAnsiTheme="minorHAnsi" w:cstheme="minorHAnsi"/>
                <w:szCs w:val="22"/>
              </w:rPr>
            </w:pPr>
          </w:p>
          <w:p w14:paraId="6A2A9F2E" w14:textId="50FE6E0B" w:rsidR="00AB1D78" w:rsidRDefault="00AB1D78" w:rsidP="00AB1D78">
            <w:pPr>
              <w:rPr>
                <w:rStyle w:val="Hyperlink"/>
                <w:rFonts w:eastAsia="Times New Roman"/>
                <w:color w:val="002060"/>
                <w:u w:val="none"/>
              </w:rPr>
            </w:pPr>
            <w:r w:rsidRPr="00AB1D78">
              <w:rPr>
                <w:rStyle w:val="Hyperlink"/>
                <w:rFonts w:asciiTheme="minorHAnsi" w:eastAsia="Times New Roman" w:hAnsiTheme="minorHAnsi" w:cstheme="minorHAnsi"/>
                <w:color w:val="002060"/>
                <w:szCs w:val="22"/>
                <w:u w:val="none"/>
              </w:rPr>
              <w:t>B</w:t>
            </w:r>
            <w:r w:rsidRPr="00AB1D78">
              <w:rPr>
                <w:rStyle w:val="Hyperlink"/>
                <w:rFonts w:eastAsia="Times New Roman"/>
                <w:color w:val="002060"/>
                <w:u w:val="none"/>
              </w:rPr>
              <w:t xml:space="preserve">iodiversity </w:t>
            </w:r>
          </w:p>
          <w:p w14:paraId="38F653C9" w14:textId="5A0E5282" w:rsidR="00AB1D78" w:rsidRDefault="00AB1D78" w:rsidP="00AB1D78">
            <w:pPr>
              <w:rPr>
                <w:rStyle w:val="Hyperlink"/>
                <w:rFonts w:eastAsia="Times New Roman"/>
                <w:color w:val="002060"/>
              </w:rPr>
            </w:pPr>
            <w:r>
              <w:rPr>
                <w:rStyle w:val="Hyperlink"/>
                <w:rFonts w:eastAsia="Times New Roman"/>
                <w:color w:val="002060"/>
              </w:rPr>
              <w:t xml:space="preserve">Convention on Biological </w:t>
            </w:r>
            <w:r w:rsidR="00C22B8D">
              <w:rPr>
                <w:rStyle w:val="Hyperlink"/>
                <w:rFonts w:eastAsia="Times New Roman"/>
                <w:color w:val="002060"/>
              </w:rPr>
              <w:t xml:space="preserve">Diversity </w:t>
            </w:r>
            <w:hyperlink r:id="rId35" w:history="1">
              <w:r w:rsidR="000D176B" w:rsidRPr="0031526B">
                <w:rPr>
                  <w:rStyle w:val="Hyperlink"/>
                  <w:rFonts w:eastAsia="Times New Roman"/>
                </w:rPr>
                <w:t>https://www.cbd.int/</w:t>
              </w:r>
            </w:hyperlink>
            <w:r w:rsidR="000D176B">
              <w:rPr>
                <w:rStyle w:val="Hyperlink"/>
                <w:rFonts w:eastAsia="Times New Roman"/>
                <w:color w:val="002060"/>
              </w:rPr>
              <w:t xml:space="preserve">  </w:t>
            </w:r>
          </w:p>
          <w:p w14:paraId="3C0E947D" w14:textId="5907508F" w:rsidR="000D176B" w:rsidRDefault="000D176B" w:rsidP="00AB1D78">
            <w:pPr>
              <w:rPr>
                <w:rStyle w:val="Hyperlink"/>
                <w:rFonts w:asciiTheme="minorHAnsi" w:eastAsia="Times New Roman" w:hAnsiTheme="minorHAnsi" w:cstheme="minorHAnsi"/>
                <w:color w:val="002060"/>
                <w:szCs w:val="22"/>
                <w:u w:val="none"/>
                <w:lang w:val="it-IT"/>
              </w:rPr>
            </w:pPr>
            <w:r w:rsidRPr="00ED3D7A">
              <w:rPr>
                <w:rStyle w:val="Hyperlink"/>
                <w:rFonts w:asciiTheme="minorHAnsi" w:eastAsia="Times New Roman" w:hAnsiTheme="minorHAnsi" w:cstheme="minorHAnsi"/>
                <w:color w:val="002060"/>
                <w:szCs w:val="22"/>
                <w:u w:val="none"/>
                <w:lang w:val="it-IT"/>
              </w:rPr>
              <w:t xml:space="preserve">Cartagena Protocol </w:t>
            </w:r>
            <w:r w:rsidR="00A864CA">
              <w:fldChar w:fldCharType="begin"/>
            </w:r>
            <w:r w:rsidR="00A864CA" w:rsidRPr="00AE52D8">
              <w:rPr>
                <w:lang w:val="it-IT"/>
              </w:rPr>
              <w:instrText>HYPERLINK "https://bch.cbd.int/protocol/text"</w:instrText>
            </w:r>
            <w:r w:rsidR="00A864CA">
              <w:fldChar w:fldCharType="separate"/>
            </w:r>
            <w:r w:rsidR="00ED3D7A" w:rsidRPr="0031526B">
              <w:rPr>
                <w:rStyle w:val="Hyperlink"/>
                <w:rFonts w:asciiTheme="minorHAnsi" w:eastAsia="Times New Roman" w:hAnsiTheme="minorHAnsi" w:cstheme="minorHAnsi"/>
                <w:szCs w:val="22"/>
                <w:lang w:val="it-IT"/>
              </w:rPr>
              <w:t>https://bch.cbd.int/protocol/text</w:t>
            </w:r>
            <w:r w:rsidR="00A864CA">
              <w:rPr>
                <w:rStyle w:val="Hyperlink"/>
                <w:rFonts w:asciiTheme="minorHAnsi" w:eastAsia="Times New Roman" w:hAnsiTheme="minorHAnsi" w:cstheme="minorHAnsi"/>
                <w:szCs w:val="22"/>
                <w:lang w:val="it-IT"/>
              </w:rPr>
              <w:fldChar w:fldCharType="end"/>
            </w:r>
            <w:r w:rsidR="00ED3D7A">
              <w:rPr>
                <w:rStyle w:val="Hyperlink"/>
                <w:rFonts w:asciiTheme="minorHAnsi" w:eastAsia="Times New Roman" w:hAnsiTheme="minorHAnsi" w:cstheme="minorHAnsi"/>
                <w:color w:val="002060"/>
                <w:szCs w:val="22"/>
                <w:u w:val="none"/>
                <w:lang w:val="it-IT"/>
              </w:rPr>
              <w:t xml:space="preserve"> </w:t>
            </w:r>
          </w:p>
          <w:p w14:paraId="0BEB930E" w14:textId="0EB77A4C" w:rsidR="00ED3D7A" w:rsidRDefault="00CB5BF9" w:rsidP="00AB1D78">
            <w:pPr>
              <w:rPr>
                <w:rStyle w:val="Hyperlink"/>
                <w:rFonts w:asciiTheme="minorHAnsi" w:eastAsia="Times New Roman" w:hAnsiTheme="minorHAnsi" w:cstheme="minorHAnsi"/>
                <w:color w:val="002060"/>
                <w:szCs w:val="22"/>
                <w:u w:val="none"/>
              </w:rPr>
            </w:pPr>
            <w:r w:rsidRPr="00CB5BF9">
              <w:rPr>
                <w:rStyle w:val="Hyperlink"/>
                <w:rFonts w:asciiTheme="minorHAnsi" w:eastAsia="Times New Roman" w:hAnsiTheme="minorHAnsi" w:cstheme="minorHAnsi"/>
                <w:color w:val="002060"/>
                <w:szCs w:val="22"/>
                <w:u w:val="none"/>
              </w:rPr>
              <w:t>The Nagoya Protocol on Access and Benefit-sharing</w:t>
            </w:r>
            <w:r>
              <w:rPr>
                <w:rStyle w:val="Hyperlink"/>
                <w:rFonts w:asciiTheme="minorHAnsi" w:eastAsia="Times New Roman" w:hAnsiTheme="minorHAnsi" w:cstheme="minorHAnsi"/>
                <w:color w:val="002060"/>
                <w:szCs w:val="22"/>
                <w:u w:val="none"/>
              </w:rPr>
              <w:t xml:space="preserve">  </w:t>
            </w:r>
            <w:hyperlink r:id="rId36" w:history="1">
              <w:r w:rsidR="001443FC" w:rsidRPr="0031526B">
                <w:rPr>
                  <w:rStyle w:val="Hyperlink"/>
                  <w:rFonts w:asciiTheme="minorHAnsi" w:eastAsia="Times New Roman" w:hAnsiTheme="minorHAnsi" w:cstheme="minorHAnsi"/>
                  <w:szCs w:val="22"/>
                </w:rPr>
                <w:t>https://www.cbd.int/abs/doc/protocol/nagoya-protocol-en.pdf</w:t>
              </w:r>
            </w:hyperlink>
            <w:r w:rsidR="001443FC">
              <w:rPr>
                <w:rStyle w:val="Hyperlink"/>
                <w:rFonts w:asciiTheme="minorHAnsi" w:eastAsia="Times New Roman" w:hAnsiTheme="minorHAnsi" w:cstheme="minorHAnsi"/>
                <w:color w:val="002060"/>
                <w:szCs w:val="22"/>
                <w:u w:val="none"/>
              </w:rPr>
              <w:t xml:space="preserve"> </w:t>
            </w:r>
          </w:p>
          <w:p w14:paraId="1BBD760E" w14:textId="2BEEF9AF" w:rsidR="001443FC" w:rsidRPr="00CB5BF9" w:rsidRDefault="00E44D03" w:rsidP="00AB1D78">
            <w:pPr>
              <w:rPr>
                <w:rStyle w:val="Hyperlink"/>
                <w:rFonts w:asciiTheme="minorHAnsi" w:eastAsia="Times New Roman" w:hAnsiTheme="minorHAnsi" w:cstheme="minorHAnsi"/>
                <w:color w:val="002060"/>
                <w:szCs w:val="22"/>
                <w:u w:val="none"/>
              </w:rPr>
            </w:pPr>
            <w:r>
              <w:rPr>
                <w:rStyle w:val="Hyperlink"/>
                <w:rFonts w:asciiTheme="minorHAnsi" w:eastAsia="Times New Roman" w:hAnsiTheme="minorHAnsi" w:cstheme="minorHAnsi"/>
                <w:color w:val="002060"/>
                <w:szCs w:val="22"/>
                <w:u w:val="none"/>
              </w:rPr>
              <w:t>T</w:t>
            </w:r>
            <w:r w:rsidR="005504BE" w:rsidRPr="005504BE">
              <w:rPr>
                <w:rStyle w:val="Hyperlink"/>
                <w:rFonts w:asciiTheme="minorHAnsi" w:eastAsia="Times New Roman" w:hAnsiTheme="minorHAnsi" w:cstheme="minorHAnsi"/>
                <w:color w:val="002060"/>
                <w:szCs w:val="22"/>
                <w:u w:val="none"/>
              </w:rPr>
              <w:t>he Kunming-Montreal Global Biodiversity Framework</w:t>
            </w:r>
          </w:p>
          <w:p w14:paraId="1A7246DA" w14:textId="19BC270D" w:rsidR="009C1BD4" w:rsidRPr="00CB5BF9" w:rsidRDefault="00E44D03" w:rsidP="009C1BD4">
            <w:pPr>
              <w:rPr>
                <w:rFonts w:asciiTheme="minorHAnsi" w:eastAsia="Times New Roman" w:hAnsiTheme="minorHAnsi" w:cstheme="minorHAnsi"/>
                <w:color w:val="0563C1" w:themeColor="hyperlink"/>
                <w:szCs w:val="22"/>
                <w:u w:val="single"/>
              </w:rPr>
            </w:pPr>
            <w:r w:rsidRPr="00E44D03">
              <w:rPr>
                <w:rFonts w:asciiTheme="minorHAnsi" w:eastAsia="Times New Roman" w:hAnsiTheme="minorHAnsi" w:cstheme="minorHAnsi"/>
                <w:color w:val="0563C1" w:themeColor="hyperlink"/>
                <w:szCs w:val="22"/>
                <w:u w:val="single"/>
              </w:rPr>
              <w:t>https://www.cbd.int/gbf/vision</w:t>
            </w:r>
          </w:p>
          <w:p w14:paraId="170A9A84" w14:textId="77777777" w:rsidR="000341E5" w:rsidRPr="00CB5BF9" w:rsidRDefault="000341E5" w:rsidP="00C13F9C">
            <w:pPr>
              <w:jc w:val="center"/>
              <w:rPr>
                <w:color w:val="FF0000"/>
                <w:szCs w:val="22"/>
              </w:rPr>
            </w:pPr>
          </w:p>
        </w:tc>
      </w:tr>
      <w:tr w:rsidR="000341E5" w:rsidRPr="00863038" w14:paraId="580508E9" w14:textId="77777777" w:rsidTr="00874F21">
        <w:trPr>
          <w:trHeight w:val="274"/>
        </w:trPr>
        <w:tc>
          <w:tcPr>
            <w:tcW w:w="1070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F898966" w14:textId="77777777" w:rsidR="002138B2" w:rsidRPr="00CB5BF9" w:rsidRDefault="002138B2" w:rsidP="00C13F9C">
            <w:pPr>
              <w:jc w:val="center"/>
              <w:rPr>
                <w:b/>
                <w:sz w:val="28"/>
                <w:szCs w:val="28"/>
              </w:rPr>
            </w:pPr>
          </w:p>
          <w:p w14:paraId="46AEC130" w14:textId="77777777" w:rsidR="000341E5" w:rsidRDefault="000341E5" w:rsidP="00C13F9C">
            <w:pPr>
              <w:jc w:val="center"/>
              <w:rPr>
                <w:b/>
                <w:sz w:val="28"/>
                <w:szCs w:val="28"/>
              </w:rPr>
            </w:pPr>
            <w:r w:rsidRPr="002138B2">
              <w:rPr>
                <w:b/>
                <w:sz w:val="28"/>
                <w:szCs w:val="28"/>
              </w:rPr>
              <w:t>WEEK 6 - STUDY WEEK</w:t>
            </w:r>
          </w:p>
          <w:p w14:paraId="1D6F75C0" w14:textId="1A68EF3D" w:rsidR="002138B2" w:rsidRPr="00863038" w:rsidRDefault="002138B2" w:rsidP="00C13F9C">
            <w:pPr>
              <w:jc w:val="center"/>
              <w:rPr>
                <w:b/>
                <w:color w:val="FF0000"/>
                <w:szCs w:val="22"/>
              </w:rPr>
            </w:pPr>
          </w:p>
        </w:tc>
      </w:tr>
      <w:tr w:rsidR="000341E5" w:rsidRPr="00863038" w14:paraId="6476D25F"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5433BB65" w14:textId="22BC8A23" w:rsidR="000341E5" w:rsidRPr="00863038" w:rsidRDefault="000341E5" w:rsidP="00C13F9C">
            <w:pPr>
              <w:rPr>
                <w:b/>
                <w:szCs w:val="22"/>
              </w:rPr>
            </w:pPr>
            <w:r w:rsidRPr="00863038">
              <w:rPr>
                <w:b/>
                <w:szCs w:val="22"/>
              </w:rPr>
              <w:t>Week 7:</w:t>
            </w:r>
            <w:r w:rsidR="00B761DB" w:rsidRPr="00863038">
              <w:rPr>
                <w:b/>
                <w:szCs w:val="22"/>
              </w:rPr>
              <w:t xml:space="preserve"> </w:t>
            </w:r>
            <w:r w:rsidR="00057DB7">
              <w:rPr>
                <w:b/>
                <w:szCs w:val="22"/>
              </w:rPr>
              <w:t>11 November</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55BC27BE" w14:textId="63DCD15E" w:rsidR="003B1350" w:rsidRPr="002138B2" w:rsidRDefault="001349AD" w:rsidP="002138B2">
            <w:pPr>
              <w:pStyle w:val="ListParagraph"/>
              <w:numPr>
                <w:ilvl w:val="0"/>
                <w:numId w:val="10"/>
              </w:numPr>
              <w:spacing w:before="20" w:after="20" w:line="276" w:lineRule="auto"/>
              <w:jc w:val="both"/>
              <w:outlineLvl w:val="0"/>
              <w:rPr>
                <w:rFonts w:asciiTheme="minorHAnsi" w:hAnsiTheme="minorHAnsi" w:cstheme="minorHAnsi"/>
                <w:b/>
                <w:bCs/>
                <w:sz w:val="22"/>
                <w:szCs w:val="22"/>
              </w:rPr>
            </w:pPr>
            <w:r w:rsidRPr="002138B2">
              <w:rPr>
                <w:rFonts w:asciiTheme="minorHAnsi" w:hAnsiTheme="minorHAnsi" w:cstheme="minorHAnsi"/>
                <w:b/>
                <w:bCs/>
                <w:sz w:val="22"/>
                <w:szCs w:val="22"/>
              </w:rPr>
              <w:t>Environmental Impact Assessment</w:t>
            </w:r>
          </w:p>
          <w:p w14:paraId="7279B0D6" w14:textId="5AE3632D" w:rsidR="001349AD" w:rsidRPr="001A686E" w:rsidRDefault="001349AD" w:rsidP="001A686E">
            <w:pPr>
              <w:spacing w:before="20" w:after="20" w:line="276" w:lineRule="auto"/>
              <w:jc w:val="both"/>
              <w:outlineLvl w:val="0"/>
              <w:rPr>
                <w:rFonts w:asciiTheme="minorHAnsi" w:hAnsiTheme="minorHAnsi" w:cstheme="minorHAnsi"/>
                <w:b/>
                <w:bCs/>
                <w:szCs w:val="22"/>
              </w:rPr>
            </w:pPr>
            <w:r w:rsidRPr="00C86F80">
              <w:rPr>
                <w:rFonts w:asciiTheme="minorHAnsi" w:hAnsiTheme="minorHAnsi" w:cstheme="minorHAnsi"/>
                <w:b/>
                <w:szCs w:val="22"/>
              </w:rPr>
              <w:t>Professor Olufemi Elias</w:t>
            </w:r>
            <w:r w:rsidRPr="001A686E">
              <w:rPr>
                <w:rFonts w:asciiTheme="minorHAnsi" w:hAnsiTheme="minorHAnsi" w:cstheme="minorHAnsi"/>
                <w:b/>
                <w:szCs w:val="22"/>
              </w:rPr>
              <w:t>, visiting professor, Queen Mary University of London</w:t>
            </w:r>
            <w:r w:rsidR="00BF1F0C" w:rsidRPr="001A686E">
              <w:rPr>
                <w:rFonts w:asciiTheme="minorHAnsi" w:hAnsiTheme="minorHAnsi" w:cstheme="minorHAnsi"/>
                <w:b/>
                <w:szCs w:val="22"/>
              </w:rPr>
              <w:t xml:space="preserve"> (online)</w:t>
            </w:r>
          </w:p>
          <w:p w14:paraId="41820248" w14:textId="77777777" w:rsidR="001349AD" w:rsidRPr="00863038" w:rsidRDefault="001349AD" w:rsidP="001349AD">
            <w:pPr>
              <w:spacing w:before="20" w:after="20" w:line="276" w:lineRule="auto"/>
              <w:rPr>
                <w:rFonts w:cstheme="minorHAnsi"/>
                <w:b/>
                <w:iCs/>
                <w:szCs w:val="22"/>
                <w:u w:val="single"/>
              </w:rPr>
            </w:pPr>
          </w:p>
          <w:p w14:paraId="339E620B" w14:textId="77777777" w:rsidR="001349AD" w:rsidRPr="00863038" w:rsidRDefault="001349AD" w:rsidP="002138B2">
            <w:pPr>
              <w:spacing w:before="20" w:after="20" w:line="276" w:lineRule="auto"/>
              <w:ind w:left="1287" w:hanging="567"/>
              <w:rPr>
                <w:rFonts w:cstheme="minorHAnsi"/>
                <w:b/>
                <w:iCs/>
                <w:szCs w:val="22"/>
                <w:u w:val="single"/>
              </w:rPr>
            </w:pPr>
            <w:r w:rsidRPr="00863038">
              <w:rPr>
                <w:rFonts w:cstheme="minorHAnsi"/>
                <w:b/>
                <w:iCs/>
                <w:szCs w:val="22"/>
                <w:u w:val="single"/>
              </w:rPr>
              <w:t>Compulsory readings</w:t>
            </w:r>
          </w:p>
          <w:p w14:paraId="5E240A53" w14:textId="77777777" w:rsidR="001349AD" w:rsidRPr="002138B2" w:rsidRDefault="001349AD" w:rsidP="002138B2">
            <w:pPr>
              <w:pStyle w:val="ListParagraph"/>
              <w:numPr>
                <w:ilvl w:val="0"/>
                <w:numId w:val="31"/>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Sands /Peel, Chapter 14, pp. 657-681</w:t>
            </w:r>
          </w:p>
          <w:p w14:paraId="036671F0" w14:textId="77777777" w:rsidR="00F76C08" w:rsidRPr="00F76C08" w:rsidRDefault="001349AD" w:rsidP="002138B2">
            <w:pPr>
              <w:pStyle w:val="ListParagraph"/>
              <w:numPr>
                <w:ilvl w:val="0"/>
                <w:numId w:val="31"/>
              </w:numPr>
              <w:spacing w:before="20" w:after="20" w:line="276" w:lineRule="auto"/>
              <w:jc w:val="both"/>
              <w:rPr>
                <w:rFonts w:asciiTheme="minorHAnsi" w:hAnsiTheme="minorHAnsi" w:cstheme="minorHAnsi"/>
                <w:bCs/>
                <w:strike/>
                <w:sz w:val="22"/>
                <w:szCs w:val="22"/>
                <w:u w:val="single"/>
              </w:rPr>
            </w:pPr>
            <w:r w:rsidRPr="002138B2">
              <w:rPr>
                <w:rFonts w:asciiTheme="minorHAnsi" w:hAnsiTheme="minorHAnsi" w:cstheme="minorHAnsi"/>
                <w:bCs/>
                <w:sz w:val="22"/>
                <w:szCs w:val="22"/>
              </w:rPr>
              <w:t>*Generally, RECIEL Vol. 20, Issue 3 2011 is devoted to EIA and Strategic Impact Assessment</w:t>
            </w:r>
          </w:p>
          <w:p w14:paraId="09BE12D0" w14:textId="34EB71B4" w:rsidR="001349AD" w:rsidRPr="002138B2" w:rsidRDefault="001349AD" w:rsidP="002138B2">
            <w:pPr>
              <w:pStyle w:val="ListParagraph"/>
              <w:numPr>
                <w:ilvl w:val="0"/>
                <w:numId w:val="31"/>
              </w:numPr>
              <w:spacing w:before="20" w:after="20" w:line="276" w:lineRule="auto"/>
              <w:jc w:val="both"/>
              <w:rPr>
                <w:rFonts w:asciiTheme="minorHAnsi" w:hAnsiTheme="minorHAnsi" w:cstheme="minorHAnsi"/>
                <w:bCs/>
                <w:strike/>
                <w:sz w:val="22"/>
                <w:szCs w:val="22"/>
                <w:u w:val="single"/>
              </w:rPr>
            </w:pPr>
            <w:r w:rsidRPr="002138B2">
              <w:rPr>
                <w:rFonts w:asciiTheme="minorHAnsi" w:hAnsiTheme="minorHAnsi" w:cstheme="minorHAnsi"/>
                <w:bCs/>
                <w:sz w:val="22"/>
                <w:szCs w:val="22"/>
              </w:rPr>
              <w:t xml:space="preserve"> </w:t>
            </w:r>
            <w:r w:rsidR="00F76C08" w:rsidRPr="00F76C08">
              <w:rPr>
                <w:rFonts w:asciiTheme="minorHAnsi" w:hAnsiTheme="minorHAnsi" w:cstheme="minorHAnsi"/>
                <w:bCs/>
                <w:sz w:val="22"/>
                <w:szCs w:val="22"/>
              </w:rPr>
              <w:t xml:space="preserve">Astrid </w:t>
            </w:r>
            <w:proofErr w:type="spellStart"/>
            <w:r w:rsidR="00F76C08" w:rsidRPr="00F76C08">
              <w:rPr>
                <w:rFonts w:asciiTheme="minorHAnsi" w:hAnsiTheme="minorHAnsi" w:cstheme="minorHAnsi"/>
                <w:bCs/>
                <w:sz w:val="22"/>
                <w:szCs w:val="22"/>
              </w:rPr>
              <w:t>Epiney</w:t>
            </w:r>
            <w:proofErr w:type="spellEnd"/>
            <w:r w:rsidR="00F76C08">
              <w:rPr>
                <w:rFonts w:asciiTheme="minorHAnsi" w:hAnsiTheme="minorHAnsi" w:cstheme="minorHAnsi"/>
                <w:bCs/>
                <w:sz w:val="22"/>
                <w:szCs w:val="22"/>
              </w:rPr>
              <w:t>.</w:t>
            </w:r>
            <w:r w:rsidR="00F76C08">
              <w:rPr>
                <w:bCs/>
              </w:rPr>
              <w:t xml:space="preserve"> ‘</w:t>
            </w:r>
            <w:r w:rsidR="0092096F" w:rsidRPr="0092096F">
              <w:rPr>
                <w:bCs/>
              </w:rPr>
              <w:t>Environmental Impact Assessment</w:t>
            </w:r>
            <w:r w:rsidR="0092096F">
              <w:rPr>
                <w:bCs/>
              </w:rPr>
              <w:t xml:space="preserve">’, Oxford Public International Law,  </w:t>
            </w:r>
          </w:p>
          <w:p w14:paraId="5BE45B06" w14:textId="2545B3B2" w:rsidR="001349AD" w:rsidRPr="00D57D65" w:rsidRDefault="00A864CA" w:rsidP="001349AD">
            <w:pPr>
              <w:spacing w:before="20" w:after="20" w:line="276" w:lineRule="auto"/>
              <w:rPr>
                <w:rFonts w:cstheme="minorHAnsi"/>
                <w:bCs/>
                <w:iCs/>
                <w:szCs w:val="22"/>
                <w:u w:val="single"/>
              </w:rPr>
            </w:pPr>
            <w:hyperlink r:id="rId37" w:history="1">
              <w:r w:rsidR="00D57D65" w:rsidRPr="0031526B">
                <w:rPr>
                  <w:rStyle w:val="Hyperlink"/>
                  <w:rFonts w:cstheme="minorHAnsi"/>
                  <w:bCs/>
                  <w:iCs/>
                  <w:szCs w:val="22"/>
                </w:rPr>
                <w:t>https://opil</w:t>
              </w:r>
            </w:hyperlink>
            <w:r w:rsidR="00D57D65" w:rsidRPr="00D57D65">
              <w:rPr>
                <w:rFonts w:cstheme="minorHAnsi"/>
                <w:bCs/>
                <w:iCs/>
                <w:szCs w:val="22"/>
                <w:u w:val="single"/>
              </w:rPr>
              <w:t>.ouplaw.com/display/10.1093/</w:t>
            </w:r>
            <w:proofErr w:type="gramStart"/>
            <w:r w:rsidR="00D57D65" w:rsidRPr="00D57D65">
              <w:rPr>
                <w:rFonts w:cstheme="minorHAnsi"/>
                <w:bCs/>
                <w:iCs/>
                <w:szCs w:val="22"/>
                <w:u w:val="single"/>
              </w:rPr>
              <w:t>law:epil</w:t>
            </w:r>
            <w:proofErr w:type="gramEnd"/>
            <w:r w:rsidR="00D57D65" w:rsidRPr="00D57D65">
              <w:rPr>
                <w:rFonts w:cstheme="minorHAnsi"/>
                <w:bCs/>
                <w:iCs/>
                <w:szCs w:val="22"/>
                <w:u w:val="single"/>
              </w:rPr>
              <w:t>/9780199231690/law-9780199231690-e1581?prd=EPIL</w:t>
            </w:r>
          </w:p>
          <w:p w14:paraId="76F5BFE6" w14:textId="77777777" w:rsidR="00D57D65" w:rsidRDefault="00D57D65" w:rsidP="002138B2">
            <w:pPr>
              <w:spacing w:before="20" w:after="20" w:line="276" w:lineRule="auto"/>
              <w:ind w:left="1287" w:hanging="567"/>
              <w:outlineLvl w:val="0"/>
              <w:rPr>
                <w:rFonts w:cstheme="minorHAnsi"/>
                <w:b/>
                <w:iCs/>
                <w:szCs w:val="22"/>
                <w:u w:val="single"/>
              </w:rPr>
            </w:pPr>
          </w:p>
          <w:p w14:paraId="6284EE7D" w14:textId="64219248" w:rsidR="001349AD" w:rsidRPr="00863038" w:rsidRDefault="001349AD" w:rsidP="002138B2">
            <w:pPr>
              <w:spacing w:before="20" w:after="20" w:line="276" w:lineRule="auto"/>
              <w:ind w:left="1287" w:hanging="567"/>
              <w:outlineLvl w:val="0"/>
              <w:rPr>
                <w:rFonts w:cstheme="minorHAnsi"/>
                <w:b/>
                <w:iCs/>
                <w:szCs w:val="22"/>
                <w:u w:val="single"/>
              </w:rPr>
            </w:pPr>
            <w:r w:rsidRPr="00863038">
              <w:rPr>
                <w:rFonts w:cstheme="minorHAnsi"/>
                <w:b/>
                <w:iCs/>
                <w:szCs w:val="22"/>
                <w:u w:val="single"/>
              </w:rPr>
              <w:t>Additional materials</w:t>
            </w:r>
          </w:p>
          <w:p w14:paraId="20BE0E2C" w14:textId="77777777" w:rsidR="001349AD" w:rsidRPr="002138B2" w:rsidRDefault="001349AD" w:rsidP="002138B2">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*Convention on Environmental Impact Assessment in a Transboundary Context, Espoo, 25 Feb. 1991.</w:t>
            </w:r>
          </w:p>
          <w:p w14:paraId="363282E1" w14:textId="77777777" w:rsidR="001349AD" w:rsidRPr="002138B2" w:rsidRDefault="001349AD" w:rsidP="002138B2">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*Protocol on Strategic Environmental Assessment to the Convention on Environmental Impact Assessment in a Transboundary Context, Kiev, 21 May 2003.</w:t>
            </w:r>
          </w:p>
          <w:p w14:paraId="4AD3C3DC" w14:textId="113CD21E" w:rsidR="001349AD" w:rsidRPr="002138B2" w:rsidRDefault="001349AD" w:rsidP="002138B2">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*2010 Pulp Mills on the River Uruguay (Argentina Uruguay), Judgment, I.C.J. Reports 2010,</w:t>
            </w:r>
            <w:r w:rsidR="002138B2">
              <w:rPr>
                <w:rFonts w:asciiTheme="minorHAnsi" w:hAnsiTheme="minorHAnsi" w:cstheme="minorHAnsi"/>
                <w:sz w:val="22"/>
                <w:szCs w:val="22"/>
              </w:rPr>
              <w:t xml:space="preserve"> </w:t>
            </w:r>
            <w:r w:rsidRPr="002138B2">
              <w:rPr>
                <w:rFonts w:asciiTheme="minorHAnsi" w:hAnsiTheme="minorHAnsi" w:cstheme="minorHAnsi"/>
                <w:sz w:val="22"/>
                <w:szCs w:val="22"/>
              </w:rPr>
              <w:t xml:space="preserve">p.14, </w:t>
            </w:r>
          </w:p>
          <w:p w14:paraId="390DABC2" w14:textId="4B6DC16C" w:rsidR="001349AD" w:rsidRPr="002138B2" w:rsidRDefault="001349AD" w:rsidP="002138B2">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*2011 Advisory Opinion, ITLOS, Responsibilities and Obligations of States Sponsoring Persons and Entities with Respect to Activities in the Area,    </w:t>
            </w:r>
          </w:p>
          <w:p w14:paraId="5C830D56" w14:textId="4CA239B4" w:rsidR="001349AD" w:rsidRPr="002138B2" w:rsidRDefault="001349AD" w:rsidP="002138B2">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Certain Activities carried out by Nicaragua in the Border Area (Costa Rica v. Nicaragua) Construction of a Road in Costa Rica along the San Juan River (Nicaragua v. Costa Rica) </w:t>
            </w:r>
          </w:p>
          <w:p w14:paraId="2AA3909C" w14:textId="77777777" w:rsidR="001349AD" w:rsidRPr="00863038" w:rsidRDefault="001349AD" w:rsidP="001349AD">
            <w:pPr>
              <w:spacing w:before="20" w:after="20" w:line="276" w:lineRule="auto"/>
              <w:ind w:left="567" w:hanging="567"/>
              <w:outlineLvl w:val="0"/>
              <w:rPr>
                <w:rFonts w:cstheme="minorHAnsi"/>
                <w:b/>
                <w:iCs/>
                <w:szCs w:val="22"/>
                <w:u w:val="single"/>
              </w:rPr>
            </w:pPr>
          </w:p>
          <w:p w14:paraId="5FEF6785" w14:textId="77777777" w:rsidR="001349AD" w:rsidRPr="00863038" w:rsidRDefault="001349AD" w:rsidP="002138B2">
            <w:pPr>
              <w:spacing w:before="20" w:after="20" w:line="276" w:lineRule="auto"/>
              <w:ind w:left="1287" w:hanging="567"/>
              <w:rPr>
                <w:rFonts w:cstheme="minorHAnsi"/>
                <w:b/>
                <w:szCs w:val="22"/>
                <w:u w:val="single"/>
              </w:rPr>
            </w:pPr>
            <w:r w:rsidRPr="00863038">
              <w:rPr>
                <w:rFonts w:cstheme="minorHAnsi"/>
                <w:b/>
                <w:szCs w:val="22"/>
                <w:u w:val="single"/>
              </w:rPr>
              <w:t>Further reading</w:t>
            </w:r>
          </w:p>
          <w:p w14:paraId="3E74D9CA" w14:textId="3CE034AD" w:rsidR="001349AD" w:rsidRPr="002138B2" w:rsidRDefault="001349AD" w:rsidP="002138B2">
            <w:pPr>
              <w:pStyle w:val="ListParagraph"/>
              <w:numPr>
                <w:ilvl w:val="0"/>
                <w:numId w:val="33"/>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Payne, C., “Pulp Mills on the River Uruguay: The International Court of Justice Recognizes Environmental Impact Assessment as a Duty under International Law”, ASIL Insights website: </w:t>
            </w:r>
            <w:hyperlink r:id="rId38" w:history="1">
              <w:r w:rsidR="002138B2" w:rsidRPr="002138B2">
                <w:rPr>
                  <w:rStyle w:val="Hyperlink"/>
                  <w:rFonts w:asciiTheme="minorHAnsi" w:hAnsiTheme="minorHAnsi" w:cstheme="minorHAnsi"/>
                  <w:sz w:val="22"/>
                  <w:szCs w:val="22"/>
                </w:rPr>
                <w:t>http://www.asil.org/insights100422.cfm</w:t>
              </w:r>
            </w:hyperlink>
            <w:r w:rsidR="002138B2" w:rsidRPr="002138B2">
              <w:rPr>
                <w:rFonts w:asciiTheme="minorHAnsi" w:hAnsiTheme="minorHAnsi" w:cstheme="minorHAnsi"/>
                <w:sz w:val="22"/>
                <w:szCs w:val="22"/>
              </w:rPr>
              <w:t xml:space="preserve"> </w:t>
            </w:r>
            <w:r w:rsidRPr="002138B2">
              <w:rPr>
                <w:rFonts w:asciiTheme="minorHAnsi" w:hAnsiTheme="minorHAnsi" w:cstheme="minorHAnsi"/>
                <w:sz w:val="22"/>
                <w:szCs w:val="22"/>
              </w:rPr>
              <w:t xml:space="preserve"> </w:t>
            </w:r>
          </w:p>
          <w:p w14:paraId="161BF712" w14:textId="77777777" w:rsidR="001349AD" w:rsidRPr="00863038" w:rsidRDefault="001349AD" w:rsidP="001349AD">
            <w:pPr>
              <w:spacing w:before="20" w:after="20" w:line="276" w:lineRule="auto"/>
              <w:ind w:left="284" w:hanging="284"/>
              <w:rPr>
                <w:rFonts w:cstheme="minorHAnsi"/>
                <w:szCs w:val="22"/>
              </w:rPr>
            </w:pPr>
          </w:p>
          <w:p w14:paraId="49E22AC1" w14:textId="77777777" w:rsidR="001349AD" w:rsidRPr="002138B2" w:rsidRDefault="001349AD" w:rsidP="002138B2">
            <w:pPr>
              <w:spacing w:before="20" w:after="20" w:line="276" w:lineRule="auto"/>
              <w:ind w:left="720"/>
              <w:outlineLvl w:val="0"/>
              <w:rPr>
                <w:rFonts w:cstheme="minorHAnsi"/>
                <w:b/>
                <w:bCs/>
                <w:iCs/>
                <w:szCs w:val="22"/>
              </w:rPr>
            </w:pPr>
            <w:r w:rsidRPr="002138B2">
              <w:rPr>
                <w:rFonts w:cstheme="minorHAnsi"/>
                <w:b/>
                <w:bCs/>
                <w:iCs/>
                <w:szCs w:val="22"/>
                <w:u w:val="single"/>
              </w:rPr>
              <w:t>Issues</w:t>
            </w:r>
            <w:r w:rsidRPr="002138B2">
              <w:rPr>
                <w:rFonts w:cstheme="minorHAnsi"/>
                <w:b/>
                <w:bCs/>
                <w:iCs/>
                <w:szCs w:val="22"/>
              </w:rPr>
              <w:t>:</w:t>
            </w:r>
          </w:p>
          <w:p w14:paraId="048F1751" w14:textId="77777777" w:rsidR="001349AD" w:rsidRPr="002138B2" w:rsidRDefault="001349AD" w:rsidP="002138B2">
            <w:pPr>
              <w:numPr>
                <w:ilvl w:val="0"/>
                <w:numId w:val="34"/>
              </w:numPr>
              <w:jc w:val="both"/>
              <w:rPr>
                <w:rFonts w:cstheme="minorHAnsi"/>
                <w:bCs/>
                <w:i/>
                <w:iCs/>
                <w:szCs w:val="22"/>
              </w:rPr>
            </w:pPr>
            <w:r w:rsidRPr="002138B2">
              <w:rPr>
                <w:rFonts w:cstheme="minorHAnsi"/>
                <w:bCs/>
                <w:i/>
                <w:szCs w:val="22"/>
              </w:rPr>
              <w:t>Does the right to have access to information and to participate in environmental decision-making hamper the realisation of sustainable development?</w:t>
            </w:r>
          </w:p>
          <w:p w14:paraId="007E32CE" w14:textId="77777777" w:rsidR="001349AD" w:rsidRPr="002138B2" w:rsidRDefault="001349AD" w:rsidP="002138B2">
            <w:pPr>
              <w:numPr>
                <w:ilvl w:val="0"/>
                <w:numId w:val="34"/>
              </w:numPr>
              <w:jc w:val="both"/>
              <w:rPr>
                <w:rFonts w:cstheme="minorHAnsi"/>
                <w:bCs/>
                <w:i/>
                <w:iCs/>
                <w:szCs w:val="22"/>
              </w:rPr>
            </w:pPr>
            <w:r w:rsidRPr="002138B2">
              <w:rPr>
                <w:rFonts w:cstheme="minorHAnsi"/>
                <w:bCs/>
                <w:i/>
                <w:szCs w:val="22"/>
              </w:rPr>
              <w:t>Are procedural environmental rights a more effective avenue to ensure the realisation of a human right to a clean environment than a substantive right?</w:t>
            </w:r>
          </w:p>
          <w:p w14:paraId="046FBB0B" w14:textId="77777777" w:rsidR="001349AD" w:rsidRPr="00863038" w:rsidRDefault="001349AD" w:rsidP="001349AD">
            <w:pPr>
              <w:pStyle w:val="Default"/>
              <w:rPr>
                <w:rFonts w:asciiTheme="minorHAnsi" w:eastAsia="Calibri" w:hAnsiTheme="minorHAnsi" w:cstheme="minorHAnsi"/>
                <w:i/>
                <w:color w:val="auto"/>
                <w:sz w:val="22"/>
                <w:szCs w:val="22"/>
                <w:u w:val="single"/>
              </w:rPr>
            </w:pPr>
          </w:p>
          <w:p w14:paraId="6DFED679" w14:textId="77777777" w:rsidR="000341E5" w:rsidRPr="00863038" w:rsidRDefault="000341E5" w:rsidP="001349AD">
            <w:pPr>
              <w:rPr>
                <w:color w:val="FF0000"/>
                <w:szCs w:val="22"/>
              </w:rPr>
            </w:pPr>
          </w:p>
        </w:tc>
      </w:tr>
      <w:tr w:rsidR="000341E5" w:rsidRPr="00863038" w14:paraId="2AE3537B" w14:textId="77777777" w:rsidTr="00874F21">
        <w:trPr>
          <w:trHeight w:val="993"/>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3D716E70" w14:textId="0E6BF6C0" w:rsidR="000341E5" w:rsidRPr="00863038" w:rsidRDefault="000341E5" w:rsidP="00C13F9C">
            <w:pPr>
              <w:rPr>
                <w:b/>
                <w:szCs w:val="22"/>
              </w:rPr>
            </w:pPr>
            <w:r w:rsidRPr="00863038">
              <w:rPr>
                <w:b/>
                <w:szCs w:val="22"/>
              </w:rPr>
              <w:t>Week 8:</w:t>
            </w:r>
            <w:r w:rsidR="00B761DB" w:rsidRPr="00863038">
              <w:rPr>
                <w:b/>
                <w:szCs w:val="22"/>
              </w:rPr>
              <w:t xml:space="preserve"> </w:t>
            </w:r>
            <w:r w:rsidR="00057DB7">
              <w:rPr>
                <w:b/>
                <w:szCs w:val="22"/>
              </w:rPr>
              <w:t>18 November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6CFD1CC1" w14:textId="489B6DDA" w:rsidR="00E83A93" w:rsidRPr="002138B2" w:rsidRDefault="00E83A93" w:rsidP="003B1350">
            <w:pPr>
              <w:pStyle w:val="ListParagraph"/>
              <w:numPr>
                <w:ilvl w:val="0"/>
                <w:numId w:val="11"/>
              </w:numPr>
              <w:spacing w:before="20" w:after="20" w:line="276" w:lineRule="auto"/>
              <w:outlineLvl w:val="0"/>
              <w:rPr>
                <w:rFonts w:asciiTheme="minorHAnsi" w:hAnsiTheme="minorHAnsi" w:cstheme="minorHAnsi"/>
                <w:b/>
                <w:bCs/>
                <w:sz w:val="22"/>
                <w:szCs w:val="22"/>
              </w:rPr>
            </w:pPr>
            <w:r w:rsidRPr="002138B2">
              <w:rPr>
                <w:rFonts w:asciiTheme="minorHAnsi" w:hAnsiTheme="minorHAnsi" w:cstheme="minorHAnsi"/>
                <w:b/>
                <w:bCs/>
                <w:sz w:val="22"/>
                <w:szCs w:val="22"/>
              </w:rPr>
              <w:t xml:space="preserve">Human Right to a Clean Environment </w:t>
            </w:r>
            <w:r w:rsidR="00F85476" w:rsidRPr="002138B2">
              <w:rPr>
                <w:rFonts w:asciiTheme="minorHAnsi" w:hAnsiTheme="minorHAnsi" w:cstheme="minorHAnsi"/>
                <w:b/>
                <w:bCs/>
                <w:sz w:val="22"/>
                <w:szCs w:val="22"/>
              </w:rPr>
              <w:t xml:space="preserve">and the Rights of Nature </w:t>
            </w:r>
          </w:p>
          <w:p w14:paraId="4544FE51" w14:textId="77777777" w:rsidR="00E83A93" w:rsidRPr="00863038" w:rsidRDefault="00E83A93" w:rsidP="00E83A93">
            <w:pPr>
              <w:spacing w:before="20" w:after="20" w:line="276" w:lineRule="auto"/>
              <w:rPr>
                <w:rFonts w:cstheme="minorHAnsi"/>
                <w:b/>
                <w:bCs/>
                <w:iCs/>
                <w:szCs w:val="22"/>
              </w:rPr>
            </w:pPr>
          </w:p>
          <w:p w14:paraId="02DD39FA" w14:textId="77777777" w:rsidR="00E83A93" w:rsidRPr="00863038" w:rsidRDefault="00E83A93" w:rsidP="002138B2">
            <w:pPr>
              <w:spacing w:before="20" w:after="20" w:line="276" w:lineRule="auto"/>
              <w:ind w:left="1287" w:hanging="567"/>
              <w:rPr>
                <w:rFonts w:cstheme="minorHAnsi"/>
                <w:b/>
                <w:iCs/>
                <w:szCs w:val="22"/>
                <w:u w:val="single"/>
              </w:rPr>
            </w:pPr>
            <w:r w:rsidRPr="00863038">
              <w:rPr>
                <w:rFonts w:cstheme="minorHAnsi"/>
                <w:b/>
                <w:iCs/>
                <w:szCs w:val="22"/>
                <w:u w:val="single"/>
              </w:rPr>
              <w:t>Compulsory readings</w:t>
            </w:r>
          </w:p>
          <w:p w14:paraId="7C05E968" w14:textId="77777777" w:rsidR="00E83A93" w:rsidRPr="002138B2" w:rsidRDefault="00E83A93" w:rsidP="002138B2">
            <w:pPr>
              <w:pStyle w:val="ListParagraph"/>
              <w:numPr>
                <w:ilvl w:val="0"/>
                <w:numId w:val="35"/>
              </w:numPr>
              <w:spacing w:before="20" w:after="20" w:line="276" w:lineRule="auto"/>
              <w:rPr>
                <w:rFonts w:ascii="Calibri" w:hAnsi="Calibri" w:cs="Calibri"/>
                <w:bCs/>
                <w:sz w:val="22"/>
                <w:szCs w:val="22"/>
              </w:rPr>
            </w:pPr>
            <w:r w:rsidRPr="002138B2">
              <w:rPr>
                <w:rFonts w:ascii="Calibri" w:hAnsi="Calibri" w:cs="Calibri"/>
                <w:bCs/>
                <w:sz w:val="22"/>
                <w:szCs w:val="22"/>
              </w:rPr>
              <w:t>*Dupuy/</w:t>
            </w:r>
            <w:proofErr w:type="spellStart"/>
            <w:r w:rsidRPr="002138B2">
              <w:rPr>
                <w:rFonts w:ascii="Calibri" w:hAnsi="Calibri" w:cs="Calibri"/>
                <w:bCs/>
                <w:sz w:val="22"/>
                <w:szCs w:val="22"/>
              </w:rPr>
              <w:t>Vinulaes</w:t>
            </w:r>
            <w:proofErr w:type="spellEnd"/>
            <w:r w:rsidRPr="002138B2">
              <w:rPr>
                <w:rFonts w:ascii="Calibri" w:hAnsi="Calibri" w:cs="Calibri"/>
                <w:bCs/>
                <w:sz w:val="22"/>
                <w:szCs w:val="22"/>
              </w:rPr>
              <w:t>, Chapter 10</w:t>
            </w:r>
          </w:p>
          <w:p w14:paraId="09D846D4" w14:textId="77777777" w:rsidR="00E83A93" w:rsidRPr="00863038" w:rsidRDefault="00E83A93" w:rsidP="00E83A93">
            <w:pPr>
              <w:spacing w:before="20" w:after="20" w:line="276" w:lineRule="auto"/>
              <w:ind w:left="567" w:hanging="567"/>
              <w:rPr>
                <w:rFonts w:cstheme="minorHAnsi"/>
                <w:b/>
                <w:iCs/>
                <w:szCs w:val="22"/>
                <w:u w:val="single"/>
              </w:rPr>
            </w:pPr>
          </w:p>
          <w:p w14:paraId="4921E9CA" w14:textId="77777777" w:rsidR="00E83A93" w:rsidRPr="00863038" w:rsidRDefault="00E83A93" w:rsidP="002138B2">
            <w:pPr>
              <w:spacing w:before="20" w:after="20" w:line="276" w:lineRule="auto"/>
              <w:ind w:left="1287" w:hanging="567"/>
              <w:jc w:val="both"/>
              <w:outlineLvl w:val="0"/>
              <w:rPr>
                <w:rFonts w:cstheme="minorHAnsi"/>
                <w:b/>
                <w:iCs/>
                <w:szCs w:val="22"/>
                <w:u w:val="single"/>
              </w:rPr>
            </w:pPr>
            <w:r w:rsidRPr="00863038">
              <w:rPr>
                <w:rFonts w:cstheme="minorHAnsi"/>
                <w:b/>
                <w:iCs/>
                <w:szCs w:val="22"/>
                <w:u w:val="single"/>
              </w:rPr>
              <w:t>Additional materials</w:t>
            </w:r>
          </w:p>
          <w:p w14:paraId="5A7DD825" w14:textId="55AF1AB1" w:rsidR="00103F58" w:rsidRPr="00FA5B10" w:rsidRDefault="00A864CA" w:rsidP="002138B2">
            <w:pPr>
              <w:pStyle w:val="ListParagraph"/>
              <w:numPr>
                <w:ilvl w:val="0"/>
                <w:numId w:val="36"/>
              </w:numPr>
              <w:spacing w:before="20" w:after="20" w:line="276" w:lineRule="auto"/>
              <w:jc w:val="both"/>
              <w:outlineLvl w:val="0"/>
              <w:rPr>
                <w:rFonts w:asciiTheme="minorHAnsi" w:hAnsiTheme="minorHAnsi" w:cstheme="minorHAnsi"/>
                <w:iCs/>
                <w:sz w:val="22"/>
                <w:szCs w:val="22"/>
              </w:rPr>
            </w:pPr>
            <w:hyperlink r:id="rId39" w:history="1">
              <w:r w:rsidR="00103F58" w:rsidRPr="00FA5B10">
                <w:rPr>
                  <w:rStyle w:val="Hyperlink"/>
                  <w:rFonts w:asciiTheme="minorHAnsi" w:hAnsiTheme="minorHAnsi" w:cstheme="minorHAnsi"/>
                  <w:iCs/>
                  <w:color w:val="auto"/>
                  <w:sz w:val="22"/>
                  <w:szCs w:val="22"/>
                  <w:u w:val="none"/>
                </w:rPr>
                <w:t>*UNGA, Resolution</w:t>
              </w:r>
              <w:r w:rsidR="00103F58" w:rsidRPr="00FA5B10">
                <w:rPr>
                  <w:rStyle w:val="Hyperlink"/>
                  <w:rFonts w:asciiTheme="minorHAnsi" w:hAnsiTheme="minorHAnsi" w:cstheme="minorHAnsi"/>
                  <w:color w:val="auto"/>
                  <w:sz w:val="22"/>
                  <w:szCs w:val="22"/>
                  <w:u w:val="none"/>
                </w:rPr>
                <w:t xml:space="preserve"> </w:t>
              </w:r>
              <w:r w:rsidR="00103F58" w:rsidRPr="00FA5B10">
                <w:rPr>
                  <w:rStyle w:val="Hyperlink"/>
                  <w:rFonts w:asciiTheme="minorHAnsi" w:hAnsiTheme="minorHAnsi" w:cstheme="minorHAnsi"/>
                  <w:iCs/>
                  <w:color w:val="auto"/>
                  <w:sz w:val="22"/>
                  <w:szCs w:val="22"/>
                  <w:u w:val="none"/>
                </w:rPr>
                <w:t>A/76/L.75, The human right to a clean, healthy and sustainable environment, 26 July 2022</w:t>
              </w:r>
            </w:hyperlink>
            <w:r w:rsidR="008E01B2">
              <w:rPr>
                <w:rStyle w:val="Hyperlink"/>
                <w:rFonts w:asciiTheme="minorHAnsi" w:hAnsiTheme="minorHAnsi" w:cstheme="minorHAnsi"/>
                <w:iCs/>
                <w:color w:val="auto"/>
                <w:sz w:val="22"/>
                <w:szCs w:val="22"/>
                <w:u w:val="none"/>
              </w:rPr>
              <w:t xml:space="preserve"> </w:t>
            </w:r>
            <w:r w:rsidR="008E01B2">
              <w:rPr>
                <w:rStyle w:val="Hyperlink"/>
                <w:rFonts w:cstheme="minorHAnsi"/>
                <w:iCs/>
              </w:rPr>
              <w:t xml:space="preserve">  </w:t>
            </w:r>
            <w:r w:rsidR="008E01B2">
              <w:t xml:space="preserve"> </w:t>
            </w:r>
            <w:hyperlink r:id="rId40" w:history="1">
              <w:r w:rsidR="008E01B2" w:rsidRPr="00D46DC2">
                <w:rPr>
                  <w:rStyle w:val="Hyperlink"/>
                  <w:rFonts w:cstheme="minorHAnsi"/>
                  <w:iCs/>
                </w:rPr>
                <w:t>file:///C:/Users/ugtl033/Downloads/A_RES_76_300-EN%20(2).pdf</w:t>
              </w:r>
            </w:hyperlink>
            <w:r w:rsidR="008E01B2">
              <w:rPr>
                <w:rStyle w:val="Hyperlink"/>
                <w:rFonts w:cstheme="minorHAnsi"/>
                <w:iCs/>
              </w:rPr>
              <w:t xml:space="preserve">  </w:t>
            </w:r>
          </w:p>
          <w:p w14:paraId="3512BBC2" w14:textId="068C96B2" w:rsidR="00E83A93" w:rsidRPr="002138B2" w:rsidRDefault="00E83A93" w:rsidP="002138B2">
            <w:pPr>
              <w:pStyle w:val="ListParagraph"/>
              <w:numPr>
                <w:ilvl w:val="0"/>
                <w:numId w:val="36"/>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i/>
                <w:sz w:val="22"/>
                <w:szCs w:val="22"/>
              </w:rPr>
              <w:t>Lopez-</w:t>
            </w:r>
            <w:proofErr w:type="spellStart"/>
            <w:r w:rsidRPr="002138B2">
              <w:rPr>
                <w:rFonts w:asciiTheme="minorHAnsi" w:hAnsiTheme="minorHAnsi" w:cstheme="minorHAnsi"/>
                <w:i/>
                <w:sz w:val="22"/>
                <w:szCs w:val="22"/>
              </w:rPr>
              <w:t>Ostra</w:t>
            </w:r>
            <w:proofErr w:type="spellEnd"/>
            <w:r w:rsidRPr="002138B2">
              <w:rPr>
                <w:rFonts w:asciiTheme="minorHAnsi" w:hAnsiTheme="minorHAnsi" w:cstheme="minorHAnsi"/>
                <w:i/>
                <w:sz w:val="22"/>
                <w:szCs w:val="22"/>
              </w:rPr>
              <w:t xml:space="preserve"> v Spain,</w:t>
            </w:r>
            <w:r w:rsidRPr="002138B2">
              <w:rPr>
                <w:rFonts w:asciiTheme="minorHAnsi" w:hAnsiTheme="minorHAnsi" w:cstheme="minorHAnsi"/>
                <w:sz w:val="22"/>
                <w:szCs w:val="22"/>
              </w:rPr>
              <w:t xml:space="preserve"> ECHR Series A, no. 303-C (1995) 20 EHRR 277</w:t>
            </w:r>
          </w:p>
          <w:p w14:paraId="2AB9BEFF" w14:textId="77777777" w:rsidR="00E83A93" w:rsidRPr="002138B2" w:rsidRDefault="00E83A93" w:rsidP="002138B2">
            <w:pPr>
              <w:pStyle w:val="ListParagraph"/>
              <w:numPr>
                <w:ilvl w:val="0"/>
                <w:numId w:val="36"/>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Guerra and Others v Italy</w:t>
            </w:r>
            <w:r w:rsidRPr="002138B2">
              <w:rPr>
                <w:rFonts w:asciiTheme="minorHAnsi" w:hAnsiTheme="minorHAnsi" w:cstheme="minorHAnsi"/>
                <w:sz w:val="22"/>
                <w:szCs w:val="22"/>
              </w:rPr>
              <w:t xml:space="preserve"> (1998) 26 EHRR 357</w:t>
            </w:r>
          </w:p>
          <w:p w14:paraId="32E0F4FC" w14:textId="77777777" w:rsidR="00E83A93" w:rsidRPr="002138B2" w:rsidRDefault="00E83A93" w:rsidP="002138B2">
            <w:pPr>
              <w:pStyle w:val="ListParagraph"/>
              <w:numPr>
                <w:ilvl w:val="0"/>
                <w:numId w:val="36"/>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 xml:space="preserve">Hatton and Others, </w:t>
            </w:r>
            <w:r w:rsidRPr="002138B2">
              <w:rPr>
                <w:rFonts w:asciiTheme="minorHAnsi" w:hAnsiTheme="minorHAnsi" w:cstheme="minorHAnsi"/>
                <w:sz w:val="22"/>
                <w:szCs w:val="22"/>
              </w:rPr>
              <w:t>ECHR: Chamber Judgement of 2 October 2001; Grand Chamber Judgment of 8 June 2003 (2002) 34 EHRR 1</w:t>
            </w:r>
          </w:p>
          <w:p w14:paraId="7B2331CC" w14:textId="77777777" w:rsidR="00E83A93" w:rsidRPr="002138B2" w:rsidRDefault="00E83A93" w:rsidP="002138B2">
            <w:pPr>
              <w:pStyle w:val="ListParagraph"/>
              <w:numPr>
                <w:ilvl w:val="0"/>
                <w:numId w:val="36"/>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i/>
                <w:sz w:val="22"/>
                <w:szCs w:val="22"/>
              </w:rPr>
              <w:t>Fadeyeva v Russia</w:t>
            </w:r>
            <w:r w:rsidRPr="002138B2">
              <w:rPr>
                <w:rFonts w:asciiTheme="minorHAnsi" w:hAnsiTheme="minorHAnsi" w:cstheme="minorHAnsi"/>
                <w:sz w:val="22"/>
                <w:szCs w:val="22"/>
              </w:rPr>
              <w:t>, Chamber Judgment of 30 November 2005 (Former First Section) ECHR 2005-IV</w:t>
            </w:r>
          </w:p>
          <w:p w14:paraId="103A5F8A" w14:textId="0813AFE8" w:rsidR="00E83A93" w:rsidRPr="002138B2" w:rsidRDefault="00103F58" w:rsidP="002138B2">
            <w:pPr>
              <w:pStyle w:val="ListParagraph"/>
              <w:numPr>
                <w:ilvl w:val="0"/>
                <w:numId w:val="37"/>
              </w:numPr>
              <w:spacing w:before="20" w:after="20" w:line="276" w:lineRule="auto"/>
              <w:jc w:val="both"/>
              <w:rPr>
                <w:rFonts w:asciiTheme="minorHAnsi" w:hAnsiTheme="minorHAnsi" w:cstheme="minorHAnsi"/>
                <w:b/>
                <w:sz w:val="22"/>
                <w:szCs w:val="22"/>
              </w:rPr>
            </w:pPr>
            <w:r w:rsidRPr="002138B2">
              <w:rPr>
                <w:rFonts w:asciiTheme="minorHAnsi" w:hAnsiTheme="minorHAnsi" w:cstheme="minorHAnsi"/>
                <w:b/>
                <w:sz w:val="22"/>
                <w:szCs w:val="22"/>
              </w:rPr>
              <w:t>*</w:t>
            </w:r>
            <w:r w:rsidR="00E83A93" w:rsidRPr="002138B2">
              <w:rPr>
                <w:rFonts w:asciiTheme="minorHAnsi" w:hAnsiTheme="minorHAnsi" w:cstheme="minorHAnsi"/>
                <w:b/>
                <w:sz w:val="22"/>
                <w:szCs w:val="22"/>
              </w:rPr>
              <w:t xml:space="preserve">Inter-American Court of Human Rights: </w:t>
            </w:r>
            <w:r w:rsidR="00E83A93" w:rsidRPr="002138B2">
              <w:rPr>
                <w:rFonts w:asciiTheme="minorHAnsi" w:hAnsiTheme="minorHAnsi" w:cstheme="minorHAnsi"/>
                <w:sz w:val="22"/>
                <w:szCs w:val="22"/>
              </w:rPr>
              <w:t xml:space="preserve">On 7 February 2018, the Inter-American Court of Human Rights (the Court, </w:t>
            </w:r>
            <w:proofErr w:type="spellStart"/>
            <w:r w:rsidR="00E83A93" w:rsidRPr="002138B2">
              <w:rPr>
                <w:rFonts w:asciiTheme="minorHAnsi" w:hAnsiTheme="minorHAnsi" w:cstheme="minorHAnsi"/>
                <w:sz w:val="22"/>
                <w:szCs w:val="22"/>
              </w:rPr>
              <w:t>IACtHR</w:t>
            </w:r>
            <w:proofErr w:type="spellEnd"/>
            <w:r w:rsidR="00E83A93" w:rsidRPr="002138B2">
              <w:rPr>
                <w:rFonts w:asciiTheme="minorHAnsi" w:hAnsiTheme="minorHAnsi" w:cstheme="minorHAnsi"/>
                <w:sz w:val="22"/>
                <w:szCs w:val="22"/>
              </w:rPr>
              <w:t>) issued a very important if not fundamental Advisory opinion concerning the obligations of States Parties to the American Convention on Human Rights (American Convention, ACHR) in respect of infrastructural works creating a risk of significant environmental damage to the marine environment of the Wider Caribbean Region.</w:t>
            </w:r>
          </w:p>
          <w:p w14:paraId="387525B9" w14:textId="77777777" w:rsidR="002138B2" w:rsidRPr="002138B2" w:rsidRDefault="00E83A93" w:rsidP="002138B2">
            <w:pPr>
              <w:pStyle w:val="ListParagraph"/>
              <w:numPr>
                <w:ilvl w:val="0"/>
                <w:numId w:val="37"/>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‘Supreme Court of García Márquez’ </w:t>
            </w:r>
            <w:proofErr w:type="gramStart"/>
            <w:r w:rsidRPr="002138B2">
              <w:rPr>
                <w:rFonts w:asciiTheme="minorHAnsi" w:hAnsiTheme="minorHAnsi" w:cstheme="minorHAnsi"/>
                <w:sz w:val="22"/>
                <w:szCs w:val="22"/>
              </w:rPr>
              <w:t>attributed  legal</w:t>
            </w:r>
            <w:proofErr w:type="gramEnd"/>
            <w:r w:rsidRPr="002138B2">
              <w:rPr>
                <w:rFonts w:asciiTheme="minorHAnsi" w:hAnsiTheme="minorHAnsi" w:cstheme="minorHAnsi"/>
                <w:sz w:val="22"/>
                <w:szCs w:val="22"/>
              </w:rPr>
              <w:t xml:space="preserve"> personality to the Colombian Amazon region (not just the river). In judgment STC4360-2018of 5 April 2018, the Court addressed a claim against State authorities by 25 young people (between 7 and 25 years old), living in cities in the Amazon that would allegedly be worst affected by climate change through deforestation</w:t>
            </w:r>
          </w:p>
          <w:p w14:paraId="52BFBAF5" w14:textId="1C31AAE0" w:rsidR="00F85476" w:rsidRPr="002138B2" w:rsidRDefault="00F85476" w:rsidP="002138B2">
            <w:pPr>
              <w:pStyle w:val="ListParagraph"/>
              <w:numPr>
                <w:ilvl w:val="0"/>
                <w:numId w:val="37"/>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Decision of the Conference of the Parties of </w:t>
            </w:r>
            <w:r w:rsidR="00103F58" w:rsidRPr="002138B2">
              <w:rPr>
                <w:rFonts w:asciiTheme="minorHAnsi" w:hAnsiTheme="minorHAnsi" w:cstheme="minorHAnsi"/>
                <w:sz w:val="22"/>
                <w:szCs w:val="22"/>
              </w:rPr>
              <w:t>the Convention</w:t>
            </w:r>
            <w:r w:rsidRPr="002138B2">
              <w:rPr>
                <w:rFonts w:asciiTheme="minorHAnsi" w:hAnsiTheme="minorHAnsi" w:cstheme="minorHAnsi"/>
                <w:sz w:val="22"/>
                <w:szCs w:val="22"/>
              </w:rPr>
              <w:t xml:space="preserve"> on Biological Diversity (CBD)  adopted on the 19th December 2022, so-called  the ‘Kunming –Montreal Global Biodiversity Framework for the CBD’ </w:t>
            </w:r>
            <w:r w:rsidR="00103F58" w:rsidRPr="002138B2">
              <w:rPr>
                <w:rFonts w:asciiTheme="minorHAnsi" w:hAnsiTheme="minorHAnsi" w:cstheme="minorHAnsi"/>
                <w:sz w:val="22"/>
                <w:szCs w:val="22"/>
              </w:rPr>
              <w:t>granting</w:t>
            </w:r>
            <w:r w:rsidRPr="002138B2">
              <w:rPr>
                <w:rFonts w:asciiTheme="minorHAnsi" w:hAnsiTheme="minorHAnsi" w:cstheme="minorHAnsi"/>
                <w:sz w:val="22"/>
                <w:szCs w:val="22"/>
              </w:rPr>
              <w:t xml:space="preserve"> the rights to nature and the Mother Earth </w:t>
            </w:r>
            <w:r w:rsidR="00103F58" w:rsidRPr="002138B2">
              <w:rPr>
                <w:rFonts w:asciiTheme="minorHAnsi" w:hAnsiTheme="minorHAnsi" w:cstheme="minorHAnsi"/>
                <w:sz w:val="22"/>
                <w:szCs w:val="22"/>
              </w:rPr>
              <w:t xml:space="preserve"> </w:t>
            </w:r>
            <w:hyperlink r:id="rId41" w:history="1">
              <w:r w:rsidR="00103F58" w:rsidRPr="002138B2">
                <w:rPr>
                  <w:rStyle w:val="Hyperlink"/>
                  <w:rFonts w:asciiTheme="minorHAnsi" w:hAnsiTheme="minorHAnsi" w:cstheme="minorHAnsi"/>
                  <w:sz w:val="22"/>
                  <w:szCs w:val="22"/>
                </w:rPr>
                <w:t>https://prod.drupal.www.infra.cbd.int/sites/default/files/2022-12/221222-CBD-PressRelease-COP15-Final.pdf</w:t>
              </w:r>
            </w:hyperlink>
            <w:r w:rsidR="00103F58" w:rsidRPr="002138B2">
              <w:rPr>
                <w:rFonts w:asciiTheme="minorHAnsi" w:hAnsiTheme="minorHAnsi" w:cstheme="minorHAnsi"/>
                <w:sz w:val="22"/>
                <w:szCs w:val="22"/>
              </w:rPr>
              <w:t xml:space="preserve"> </w:t>
            </w:r>
          </w:p>
          <w:p w14:paraId="2390701A" w14:textId="77777777" w:rsidR="00E83A93" w:rsidRPr="00863038" w:rsidRDefault="00E83A93" w:rsidP="00E83A93">
            <w:pPr>
              <w:spacing w:before="20" w:after="20" w:line="276" w:lineRule="auto"/>
              <w:ind w:left="284" w:hanging="284"/>
              <w:outlineLvl w:val="0"/>
              <w:rPr>
                <w:rFonts w:cstheme="minorHAnsi"/>
                <w:b/>
                <w:iCs/>
                <w:szCs w:val="22"/>
                <w:u w:val="single"/>
              </w:rPr>
            </w:pPr>
          </w:p>
          <w:p w14:paraId="77295C8D" w14:textId="77777777" w:rsidR="00E83A93" w:rsidRPr="00863038" w:rsidRDefault="00E83A93" w:rsidP="002138B2">
            <w:pPr>
              <w:spacing w:before="20" w:after="20" w:line="276" w:lineRule="auto"/>
              <w:ind w:left="1004" w:hanging="284"/>
              <w:rPr>
                <w:rFonts w:cstheme="minorHAnsi"/>
                <w:b/>
                <w:szCs w:val="22"/>
                <w:u w:val="single"/>
              </w:rPr>
            </w:pPr>
            <w:r w:rsidRPr="00863038">
              <w:rPr>
                <w:rFonts w:cstheme="minorHAnsi"/>
                <w:b/>
                <w:szCs w:val="22"/>
                <w:u w:val="single"/>
              </w:rPr>
              <w:t>Further reading</w:t>
            </w:r>
          </w:p>
          <w:p w14:paraId="08D07587" w14:textId="77777777" w:rsidR="00E83A93" w:rsidRPr="002138B2" w:rsidRDefault="00E83A93" w:rsidP="002138B2">
            <w:pPr>
              <w:pStyle w:val="ListParagraph"/>
              <w:numPr>
                <w:ilvl w:val="0"/>
                <w:numId w:val="38"/>
              </w:numPr>
              <w:spacing w:before="20" w:after="20" w:line="276" w:lineRule="auto"/>
              <w:jc w:val="both"/>
              <w:outlineLvl w:val="0"/>
              <w:rPr>
                <w:rFonts w:asciiTheme="minorHAnsi" w:hAnsiTheme="minorHAnsi" w:cstheme="minorHAnsi"/>
                <w:b/>
                <w:sz w:val="22"/>
                <w:szCs w:val="22"/>
              </w:rPr>
            </w:pPr>
            <w:r w:rsidRPr="002138B2">
              <w:rPr>
                <w:rFonts w:asciiTheme="minorHAnsi" w:hAnsiTheme="minorHAnsi" w:cstheme="minorHAnsi"/>
                <w:b/>
                <w:sz w:val="22"/>
                <w:szCs w:val="22"/>
              </w:rPr>
              <w:t>Sands and Peel, Chapter 17, pp. 811-838.</w:t>
            </w:r>
          </w:p>
          <w:p w14:paraId="1532410E" w14:textId="01ED7B79" w:rsidR="00E83A93" w:rsidRPr="002138B2" w:rsidRDefault="00A864CA" w:rsidP="002138B2">
            <w:pPr>
              <w:pStyle w:val="ListParagraph"/>
              <w:numPr>
                <w:ilvl w:val="0"/>
                <w:numId w:val="38"/>
              </w:numPr>
              <w:spacing w:before="20" w:after="20" w:line="276" w:lineRule="auto"/>
              <w:jc w:val="both"/>
              <w:rPr>
                <w:rFonts w:asciiTheme="minorHAnsi" w:hAnsiTheme="minorHAnsi" w:cstheme="minorHAnsi"/>
                <w:sz w:val="22"/>
                <w:szCs w:val="22"/>
              </w:rPr>
            </w:pPr>
            <w:hyperlink r:id="rId42" w:history="1">
              <w:r w:rsidR="00E83A93" w:rsidRPr="002138B2">
                <w:rPr>
                  <w:rStyle w:val="Hyperlink"/>
                  <w:rFonts w:asciiTheme="minorHAnsi" w:hAnsiTheme="minorHAnsi" w:cstheme="minorHAnsi"/>
                  <w:sz w:val="22"/>
                  <w:szCs w:val="22"/>
                </w:rPr>
                <w:t>Giovanny Vega-Barbosa and Lorraine Aboagye, ‘Human Rights and the Protection of the Environment: The Advisory Opinion of the Inter-American Court of Human Rights’, EJIL Talk!</w:t>
              </w:r>
            </w:hyperlink>
            <w:r w:rsidR="00E83A93" w:rsidRPr="002138B2">
              <w:rPr>
                <w:rFonts w:asciiTheme="minorHAnsi" w:hAnsiTheme="minorHAnsi" w:cstheme="minorHAnsi"/>
                <w:sz w:val="22"/>
                <w:szCs w:val="22"/>
              </w:rPr>
              <w:t xml:space="preserve"> </w:t>
            </w:r>
          </w:p>
          <w:p w14:paraId="43F66FA2" w14:textId="6AE8204C" w:rsidR="00E83A93" w:rsidRPr="002138B2" w:rsidRDefault="00A864CA" w:rsidP="002138B2">
            <w:pPr>
              <w:pStyle w:val="ListParagraph"/>
              <w:numPr>
                <w:ilvl w:val="0"/>
                <w:numId w:val="38"/>
              </w:numPr>
              <w:spacing w:before="20" w:after="20" w:line="276" w:lineRule="auto"/>
              <w:jc w:val="both"/>
              <w:rPr>
                <w:rFonts w:cstheme="minorHAnsi"/>
                <w:szCs w:val="22"/>
              </w:rPr>
            </w:pPr>
            <w:hyperlink r:id="rId43" w:history="1">
              <w:r w:rsidR="00E83A93" w:rsidRPr="002138B2">
                <w:rPr>
                  <w:rStyle w:val="Hyperlink"/>
                  <w:rFonts w:asciiTheme="minorHAnsi" w:hAnsiTheme="minorHAnsi" w:cstheme="minorHAnsi"/>
                  <w:sz w:val="22"/>
                  <w:szCs w:val="22"/>
                </w:rPr>
                <w:t xml:space="preserve">Monica Feria-Tinta and Simon Milnes, ‘The Rise of Environmental Law in International Dispute Resolution: Inter-American Court of Human Rights issues Landmark Advisory Opinion on Environment and Human Rights’, EJIL Talk! </w:t>
              </w:r>
            </w:hyperlink>
            <w:r w:rsidR="00E83A93" w:rsidRPr="002138B2">
              <w:rPr>
                <w:rFonts w:asciiTheme="minorHAnsi" w:hAnsiTheme="minorHAnsi" w:cstheme="minorHAnsi"/>
                <w:sz w:val="22"/>
                <w:szCs w:val="22"/>
              </w:rPr>
              <w:t xml:space="preserve"> </w:t>
            </w:r>
            <w:r w:rsidR="00E83A93" w:rsidRPr="002138B2">
              <w:rPr>
                <w:rFonts w:cstheme="minorHAnsi"/>
                <w:szCs w:val="22"/>
              </w:rPr>
              <w:tab/>
              <w:t xml:space="preserve"> </w:t>
            </w:r>
          </w:p>
          <w:p w14:paraId="00D45628" w14:textId="77777777" w:rsidR="00E83A93" w:rsidRPr="00863038" w:rsidRDefault="00E83A93" w:rsidP="00E83A93">
            <w:pPr>
              <w:spacing w:before="20" w:after="20" w:line="276" w:lineRule="auto"/>
              <w:ind w:left="284" w:hanging="284"/>
              <w:rPr>
                <w:rFonts w:cstheme="minorHAnsi"/>
                <w:i/>
                <w:szCs w:val="22"/>
              </w:rPr>
            </w:pPr>
          </w:p>
          <w:p w14:paraId="6CF9ED75" w14:textId="77777777" w:rsidR="00E83A93" w:rsidRPr="002138B2" w:rsidRDefault="00E83A93" w:rsidP="002138B2">
            <w:pPr>
              <w:spacing w:before="20" w:after="20" w:line="276" w:lineRule="auto"/>
              <w:ind w:left="720"/>
              <w:outlineLvl w:val="0"/>
              <w:rPr>
                <w:rFonts w:cstheme="minorHAnsi"/>
                <w:b/>
                <w:bCs/>
                <w:iCs/>
                <w:szCs w:val="22"/>
              </w:rPr>
            </w:pPr>
            <w:r w:rsidRPr="002138B2">
              <w:rPr>
                <w:rFonts w:cstheme="minorHAnsi"/>
                <w:b/>
                <w:bCs/>
                <w:iCs/>
                <w:szCs w:val="22"/>
                <w:u w:val="single"/>
              </w:rPr>
              <w:t>Issues</w:t>
            </w:r>
            <w:r w:rsidRPr="002138B2">
              <w:rPr>
                <w:rFonts w:cstheme="minorHAnsi"/>
                <w:b/>
                <w:bCs/>
                <w:iCs/>
                <w:szCs w:val="22"/>
              </w:rPr>
              <w:t>:</w:t>
            </w:r>
          </w:p>
          <w:p w14:paraId="4B1792CC" w14:textId="77777777" w:rsidR="00E83A93" w:rsidRPr="00863038" w:rsidRDefault="00E83A93" w:rsidP="002138B2">
            <w:pPr>
              <w:numPr>
                <w:ilvl w:val="0"/>
                <w:numId w:val="39"/>
              </w:numPr>
              <w:spacing w:before="20" w:after="20" w:line="276" w:lineRule="auto"/>
              <w:rPr>
                <w:rFonts w:cstheme="minorHAnsi"/>
                <w:szCs w:val="22"/>
              </w:rPr>
            </w:pPr>
            <w:r w:rsidRPr="00863038">
              <w:rPr>
                <w:rFonts w:cstheme="minorHAnsi"/>
                <w:i/>
                <w:szCs w:val="22"/>
              </w:rPr>
              <w:t xml:space="preserve">Is there a human right to a clean environment? </w:t>
            </w:r>
            <w:r w:rsidRPr="00863038">
              <w:rPr>
                <w:rFonts w:cstheme="minorHAnsi"/>
                <w:szCs w:val="22"/>
              </w:rPr>
              <w:t xml:space="preserve"> </w:t>
            </w:r>
          </w:p>
          <w:p w14:paraId="626773B3" w14:textId="77777777" w:rsidR="00E83A93" w:rsidRPr="00863038" w:rsidRDefault="00E83A93" w:rsidP="002138B2">
            <w:pPr>
              <w:numPr>
                <w:ilvl w:val="0"/>
                <w:numId w:val="39"/>
              </w:numPr>
              <w:spacing w:before="20" w:after="20" w:line="276" w:lineRule="auto"/>
              <w:rPr>
                <w:rFonts w:cstheme="minorHAnsi"/>
                <w:i/>
                <w:szCs w:val="22"/>
              </w:rPr>
            </w:pPr>
            <w:r w:rsidRPr="00863038">
              <w:rPr>
                <w:rFonts w:cstheme="minorHAnsi"/>
                <w:i/>
                <w:szCs w:val="22"/>
              </w:rPr>
              <w:t>Is there a (human) right to environmental information?</w:t>
            </w:r>
          </w:p>
          <w:p w14:paraId="35CE80D4" w14:textId="77777777" w:rsidR="00E83A93" w:rsidRPr="00863038" w:rsidRDefault="00E83A93" w:rsidP="002138B2">
            <w:pPr>
              <w:numPr>
                <w:ilvl w:val="0"/>
                <w:numId w:val="39"/>
              </w:numPr>
              <w:spacing w:before="20" w:after="20" w:line="276" w:lineRule="auto"/>
              <w:rPr>
                <w:rFonts w:cstheme="minorHAnsi"/>
                <w:i/>
                <w:szCs w:val="22"/>
              </w:rPr>
            </w:pPr>
            <w:r w:rsidRPr="00863038">
              <w:rPr>
                <w:rFonts w:cstheme="minorHAnsi"/>
                <w:i/>
                <w:szCs w:val="22"/>
              </w:rPr>
              <w:t>Do general formulations in constitutions of various states constitute a sufficient basis for human rights litigation in environmental matters?</w:t>
            </w:r>
          </w:p>
          <w:p w14:paraId="4E3126F2" w14:textId="77777777" w:rsidR="00E83A93" w:rsidRPr="002138B2" w:rsidRDefault="00E83A93" w:rsidP="002138B2">
            <w:pPr>
              <w:spacing w:before="20" w:after="20" w:line="276" w:lineRule="auto"/>
              <w:ind w:left="720"/>
              <w:rPr>
                <w:rFonts w:cstheme="minorHAnsi"/>
                <w:b/>
                <w:bCs/>
                <w:iCs/>
                <w:szCs w:val="22"/>
              </w:rPr>
            </w:pPr>
          </w:p>
          <w:p w14:paraId="4EAFFB43" w14:textId="77777777" w:rsidR="00E83A93" w:rsidRPr="002138B2" w:rsidRDefault="00E83A93" w:rsidP="002138B2">
            <w:pPr>
              <w:pStyle w:val="Default"/>
              <w:ind w:left="720"/>
              <w:rPr>
                <w:rFonts w:asciiTheme="minorHAnsi" w:eastAsia="Calibri" w:hAnsiTheme="minorHAnsi" w:cstheme="minorHAnsi"/>
                <w:b/>
                <w:bCs/>
                <w:iCs/>
                <w:color w:val="auto"/>
                <w:sz w:val="22"/>
                <w:szCs w:val="22"/>
                <w:u w:val="single"/>
              </w:rPr>
            </w:pPr>
            <w:r w:rsidRPr="002138B2">
              <w:rPr>
                <w:rFonts w:asciiTheme="minorHAnsi" w:eastAsia="Calibri" w:hAnsiTheme="minorHAnsi" w:cstheme="minorHAnsi"/>
                <w:b/>
                <w:bCs/>
                <w:iCs/>
                <w:color w:val="auto"/>
                <w:sz w:val="22"/>
                <w:szCs w:val="22"/>
                <w:u w:val="single"/>
              </w:rPr>
              <w:t xml:space="preserve">Activity: </w:t>
            </w:r>
          </w:p>
          <w:p w14:paraId="50472204" w14:textId="77777777" w:rsidR="00E83A93" w:rsidRPr="00863038" w:rsidRDefault="00E83A93" w:rsidP="00E83A93">
            <w:pPr>
              <w:pStyle w:val="Default"/>
              <w:rPr>
                <w:rFonts w:asciiTheme="minorHAnsi" w:hAnsiTheme="minorHAnsi" w:cstheme="minorHAnsi"/>
                <w:sz w:val="22"/>
                <w:szCs w:val="22"/>
              </w:rPr>
            </w:pPr>
          </w:p>
          <w:p w14:paraId="53F0C3C6" w14:textId="77777777" w:rsidR="00E83A93" w:rsidRPr="00863038" w:rsidRDefault="00E83A93" w:rsidP="002138B2">
            <w:pPr>
              <w:pStyle w:val="Default"/>
              <w:ind w:left="720"/>
              <w:rPr>
                <w:rFonts w:asciiTheme="minorHAnsi" w:hAnsiTheme="minorHAnsi" w:cstheme="minorHAnsi"/>
                <w:sz w:val="22"/>
                <w:szCs w:val="22"/>
              </w:rPr>
            </w:pPr>
            <w:r w:rsidRPr="00863038">
              <w:rPr>
                <w:rFonts w:asciiTheme="minorHAnsi" w:hAnsiTheme="minorHAnsi" w:cstheme="minorHAnsi"/>
                <w:sz w:val="22"/>
                <w:szCs w:val="22"/>
              </w:rPr>
              <w:t xml:space="preserve">Please argue the following: </w:t>
            </w:r>
          </w:p>
          <w:p w14:paraId="56937857" w14:textId="77777777" w:rsidR="00E83A93" w:rsidRPr="00863038" w:rsidRDefault="00E83A93" w:rsidP="002138B2">
            <w:pPr>
              <w:pStyle w:val="Default"/>
              <w:ind w:left="720"/>
              <w:rPr>
                <w:rFonts w:asciiTheme="minorHAnsi" w:hAnsiTheme="minorHAnsi" w:cstheme="minorHAnsi"/>
                <w:sz w:val="22"/>
                <w:szCs w:val="22"/>
              </w:rPr>
            </w:pPr>
          </w:p>
          <w:p w14:paraId="727C93A5" w14:textId="77777777" w:rsidR="00E83A93" w:rsidRPr="00863038" w:rsidRDefault="00E83A93" w:rsidP="002138B2">
            <w:pPr>
              <w:pStyle w:val="Default"/>
              <w:ind w:left="720"/>
              <w:rPr>
                <w:rFonts w:asciiTheme="minorHAnsi" w:hAnsiTheme="minorHAnsi" w:cstheme="minorHAnsi"/>
                <w:sz w:val="22"/>
                <w:szCs w:val="22"/>
              </w:rPr>
            </w:pPr>
            <w:r w:rsidRPr="00863038">
              <w:rPr>
                <w:rFonts w:asciiTheme="minorHAnsi" w:hAnsiTheme="minorHAnsi" w:cstheme="minorHAnsi"/>
                <w:sz w:val="22"/>
                <w:szCs w:val="22"/>
              </w:rPr>
              <w:t xml:space="preserve">Team One: ‘Human rights are ill-defined and adding one more right to a clean environment will not enhance the protection of an individual from environmental degradation’. </w:t>
            </w:r>
          </w:p>
          <w:p w14:paraId="30390C51" w14:textId="77777777" w:rsidR="00E83A93" w:rsidRPr="00863038" w:rsidRDefault="00E83A93" w:rsidP="002138B2">
            <w:pPr>
              <w:pStyle w:val="Default"/>
              <w:ind w:left="720"/>
              <w:rPr>
                <w:rFonts w:asciiTheme="minorHAnsi" w:hAnsiTheme="minorHAnsi" w:cstheme="minorHAnsi"/>
                <w:sz w:val="22"/>
                <w:szCs w:val="22"/>
              </w:rPr>
            </w:pPr>
          </w:p>
          <w:p w14:paraId="179A3E25" w14:textId="77777777" w:rsidR="00E83A93" w:rsidRPr="00863038" w:rsidRDefault="00E83A93" w:rsidP="002138B2">
            <w:pPr>
              <w:pStyle w:val="Default"/>
              <w:ind w:left="720"/>
              <w:rPr>
                <w:rFonts w:asciiTheme="minorHAnsi" w:hAnsiTheme="minorHAnsi" w:cstheme="minorHAnsi"/>
                <w:sz w:val="22"/>
                <w:szCs w:val="22"/>
              </w:rPr>
            </w:pPr>
            <w:r w:rsidRPr="00863038">
              <w:rPr>
                <w:rFonts w:asciiTheme="minorHAnsi" w:hAnsiTheme="minorHAnsi" w:cstheme="minorHAnsi"/>
                <w:sz w:val="22"/>
                <w:szCs w:val="22"/>
              </w:rPr>
              <w:t xml:space="preserve">Team Two: ’Linking environment protection of an individual with human rights is the only way forward’. </w:t>
            </w:r>
          </w:p>
          <w:p w14:paraId="134EC632" w14:textId="77777777" w:rsidR="00E83A93" w:rsidRPr="00863038" w:rsidRDefault="00E83A93" w:rsidP="002138B2">
            <w:pPr>
              <w:spacing w:before="20" w:after="20" w:line="276" w:lineRule="auto"/>
              <w:ind w:left="720"/>
              <w:rPr>
                <w:rFonts w:cstheme="minorHAnsi"/>
                <w:szCs w:val="22"/>
              </w:rPr>
            </w:pPr>
          </w:p>
          <w:p w14:paraId="50161AD8" w14:textId="77777777" w:rsidR="00E83A93" w:rsidRPr="00863038" w:rsidRDefault="00E83A93" w:rsidP="002138B2">
            <w:pPr>
              <w:spacing w:before="20" w:after="20" w:line="276" w:lineRule="auto"/>
              <w:ind w:left="720"/>
              <w:rPr>
                <w:rFonts w:cstheme="minorHAnsi"/>
                <w:i/>
                <w:szCs w:val="22"/>
              </w:rPr>
            </w:pPr>
            <w:r w:rsidRPr="00863038">
              <w:rPr>
                <w:rFonts w:cstheme="minorHAnsi"/>
                <w:szCs w:val="22"/>
              </w:rPr>
              <w:t>Both teams should rely on literature and the existing case-law.</w:t>
            </w:r>
          </w:p>
          <w:p w14:paraId="7B10B086" w14:textId="77777777" w:rsidR="00E83A93" w:rsidRPr="00863038" w:rsidRDefault="00E83A93" w:rsidP="00E83A93">
            <w:pPr>
              <w:pStyle w:val="ListParagraph"/>
              <w:spacing w:before="20" w:after="20" w:line="276" w:lineRule="auto"/>
              <w:rPr>
                <w:rFonts w:asciiTheme="minorHAnsi" w:hAnsiTheme="minorHAnsi" w:cstheme="minorHAnsi"/>
                <w:b/>
                <w:i/>
                <w:sz w:val="22"/>
                <w:szCs w:val="22"/>
              </w:rPr>
            </w:pPr>
          </w:p>
          <w:p w14:paraId="43A6960E" w14:textId="77777777" w:rsidR="000341E5" w:rsidRPr="00863038" w:rsidRDefault="000341E5" w:rsidP="00C13F9C">
            <w:pPr>
              <w:rPr>
                <w:rFonts w:cs="Arial"/>
                <w:i/>
                <w:color w:val="FF0000"/>
                <w:szCs w:val="22"/>
              </w:rPr>
            </w:pPr>
          </w:p>
          <w:p w14:paraId="68D768FB" w14:textId="77777777" w:rsidR="000341E5" w:rsidRPr="00863038" w:rsidRDefault="000341E5" w:rsidP="00C13F9C">
            <w:pPr>
              <w:rPr>
                <w:color w:val="FF0000"/>
                <w:szCs w:val="22"/>
              </w:rPr>
            </w:pPr>
          </w:p>
        </w:tc>
      </w:tr>
      <w:tr w:rsidR="000341E5" w:rsidRPr="00863038" w14:paraId="17819814" w14:textId="77777777" w:rsidTr="00874F21">
        <w:trPr>
          <w:trHeight w:val="979"/>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6E06578B" w14:textId="162501AF" w:rsidR="000341E5" w:rsidRPr="00863038" w:rsidRDefault="000341E5" w:rsidP="00C13F9C">
            <w:pPr>
              <w:rPr>
                <w:b/>
                <w:szCs w:val="22"/>
              </w:rPr>
            </w:pPr>
            <w:r w:rsidRPr="00863038">
              <w:rPr>
                <w:b/>
                <w:szCs w:val="22"/>
              </w:rPr>
              <w:t>Week 9:</w:t>
            </w:r>
            <w:r w:rsidR="00B761DB" w:rsidRPr="00863038">
              <w:rPr>
                <w:b/>
                <w:szCs w:val="22"/>
              </w:rPr>
              <w:t xml:space="preserve"> </w:t>
            </w:r>
            <w:r w:rsidR="00057DB7">
              <w:rPr>
                <w:b/>
                <w:szCs w:val="22"/>
              </w:rPr>
              <w:t>25 November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3105F244" w14:textId="77777777" w:rsidR="00812314" w:rsidRDefault="00C86F80" w:rsidP="00C86F80">
            <w:pPr>
              <w:pStyle w:val="ListParagraph"/>
              <w:numPr>
                <w:ilvl w:val="0"/>
                <w:numId w:val="11"/>
              </w:numPr>
              <w:spacing w:before="20" w:after="20" w:line="276" w:lineRule="auto"/>
              <w:jc w:val="both"/>
              <w:outlineLvl w:val="0"/>
              <w:rPr>
                <w:rFonts w:asciiTheme="minorHAnsi" w:hAnsiTheme="minorHAnsi" w:cstheme="minorHAnsi"/>
                <w:b/>
                <w:bCs/>
                <w:iCs/>
                <w:sz w:val="22"/>
                <w:szCs w:val="22"/>
              </w:rPr>
            </w:pPr>
            <w:r>
              <w:rPr>
                <w:rFonts w:asciiTheme="minorHAnsi" w:hAnsiTheme="minorHAnsi" w:cstheme="minorHAnsi"/>
                <w:b/>
                <w:bCs/>
                <w:iCs/>
                <w:sz w:val="22"/>
                <w:szCs w:val="22"/>
              </w:rPr>
              <w:t>CITES Presentation, Guest Lecturer Professor Richard Caddell</w:t>
            </w:r>
          </w:p>
          <w:p w14:paraId="06A5F531" w14:textId="40A59685" w:rsidR="00264AE5" w:rsidRPr="00264AE5" w:rsidRDefault="00E839BA" w:rsidP="00264AE5">
            <w:pPr>
              <w:pStyle w:val="ListParagraph"/>
              <w:spacing w:before="20" w:after="20" w:line="276" w:lineRule="auto"/>
              <w:jc w:val="both"/>
              <w:rPr>
                <w:rFonts w:asciiTheme="minorHAnsi" w:hAnsiTheme="minorHAnsi" w:cstheme="minorHAnsi"/>
                <w:iCs/>
                <w:sz w:val="22"/>
                <w:szCs w:val="22"/>
                <w:lang w:val="en-GB"/>
              </w:rPr>
            </w:pPr>
            <w:r w:rsidRPr="00E839BA">
              <w:rPr>
                <w:rFonts w:asciiTheme="minorHAnsi" w:hAnsiTheme="minorHAnsi" w:cstheme="minorHAnsi"/>
                <w:iCs/>
                <w:sz w:val="22"/>
                <w:szCs w:val="22"/>
              </w:rPr>
              <w:t>Reading: Charlotte E Blattner</w:t>
            </w:r>
            <w:r>
              <w:rPr>
                <w:rFonts w:asciiTheme="minorHAnsi" w:hAnsiTheme="minorHAnsi" w:cstheme="minorHAnsi"/>
                <w:iCs/>
                <w:sz w:val="22"/>
                <w:szCs w:val="22"/>
              </w:rPr>
              <w:t>, ‘</w:t>
            </w:r>
            <w:r w:rsidR="00264AE5" w:rsidRPr="00264AE5">
              <w:rPr>
                <w:rFonts w:asciiTheme="minorHAnsi" w:hAnsiTheme="minorHAnsi" w:cstheme="minorHAnsi"/>
                <w:iCs/>
                <w:sz w:val="22"/>
                <w:szCs w:val="22"/>
                <w:lang w:val="en-GB"/>
              </w:rPr>
              <w:t>Compliance Procedure: Convention on International Trade in Endangered Species’</w:t>
            </w:r>
            <w:r w:rsidR="00264AE5">
              <w:rPr>
                <w:rFonts w:asciiTheme="minorHAnsi" w:hAnsiTheme="minorHAnsi" w:cstheme="minorHAnsi"/>
                <w:iCs/>
                <w:sz w:val="22"/>
                <w:szCs w:val="22"/>
                <w:lang w:val="en-GB"/>
              </w:rPr>
              <w:t xml:space="preserve">:, Oxford </w:t>
            </w:r>
            <w:r w:rsidR="00C44CDC">
              <w:rPr>
                <w:rFonts w:asciiTheme="minorHAnsi" w:hAnsiTheme="minorHAnsi" w:cstheme="minorHAnsi"/>
                <w:iCs/>
                <w:sz w:val="22"/>
                <w:szCs w:val="22"/>
                <w:lang w:val="en-GB"/>
              </w:rPr>
              <w:t xml:space="preserve">Public International Law,    </w:t>
            </w:r>
            <w:hyperlink r:id="rId44" w:history="1">
              <w:r w:rsidR="00982B97" w:rsidRPr="004847FE">
                <w:rPr>
                  <w:rStyle w:val="Hyperlink"/>
                  <w:rFonts w:asciiTheme="minorHAnsi" w:hAnsiTheme="minorHAnsi" w:cstheme="minorHAnsi"/>
                  <w:iCs/>
                  <w:sz w:val="22"/>
                  <w:szCs w:val="22"/>
                  <w:lang w:val="en-GB"/>
                </w:rPr>
                <w:t>https://opil.ouplaw.com/display/10.1093/law-mpeipro/e2463.013.2463/law-mpeipro-e2463</w:t>
              </w:r>
            </w:hyperlink>
            <w:r w:rsidR="00982B97">
              <w:rPr>
                <w:rFonts w:asciiTheme="minorHAnsi" w:hAnsiTheme="minorHAnsi" w:cstheme="minorHAnsi"/>
                <w:iCs/>
                <w:sz w:val="22"/>
                <w:szCs w:val="22"/>
                <w:lang w:val="en-GB"/>
              </w:rPr>
              <w:t xml:space="preserve">     </w:t>
            </w:r>
          </w:p>
          <w:p w14:paraId="742DAE38" w14:textId="27BC1040" w:rsidR="00F16986" w:rsidRPr="00264AE5" w:rsidRDefault="00F16986" w:rsidP="00E839BA">
            <w:pPr>
              <w:pStyle w:val="ListParagraph"/>
              <w:spacing w:before="20" w:after="20" w:line="276" w:lineRule="auto"/>
              <w:jc w:val="both"/>
              <w:outlineLvl w:val="0"/>
              <w:rPr>
                <w:rFonts w:asciiTheme="minorHAnsi" w:hAnsiTheme="minorHAnsi" w:cstheme="minorHAnsi"/>
                <w:iCs/>
                <w:sz w:val="22"/>
                <w:szCs w:val="22"/>
                <w:lang w:val="en-GB"/>
              </w:rPr>
            </w:pPr>
          </w:p>
        </w:tc>
      </w:tr>
      <w:tr w:rsidR="000341E5" w:rsidRPr="00863038" w14:paraId="59AEAC39" w14:textId="77777777" w:rsidTr="00874F21">
        <w:trPr>
          <w:trHeight w:val="1120"/>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61B3E2F2" w14:textId="4ADDA30B" w:rsidR="000341E5" w:rsidRPr="00863038" w:rsidRDefault="000341E5" w:rsidP="00C13F9C">
            <w:pPr>
              <w:rPr>
                <w:b/>
                <w:szCs w:val="22"/>
              </w:rPr>
            </w:pPr>
            <w:r w:rsidRPr="00863038">
              <w:rPr>
                <w:b/>
                <w:szCs w:val="22"/>
              </w:rPr>
              <w:t>Week 10:</w:t>
            </w:r>
            <w:r w:rsidR="00B761DB" w:rsidRPr="00863038">
              <w:rPr>
                <w:b/>
                <w:szCs w:val="22"/>
              </w:rPr>
              <w:t xml:space="preserve"> </w:t>
            </w:r>
            <w:r w:rsidR="00057DB7">
              <w:rPr>
                <w:b/>
                <w:szCs w:val="22"/>
              </w:rPr>
              <w:t>2 December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0806D718" w14:textId="77777777" w:rsidR="002A15F8" w:rsidRPr="002A15F8" w:rsidRDefault="00AF142C" w:rsidP="00954E3E">
            <w:pPr>
              <w:pStyle w:val="ListParagraph"/>
              <w:numPr>
                <w:ilvl w:val="0"/>
                <w:numId w:val="11"/>
              </w:numPr>
              <w:spacing w:before="20" w:after="20" w:line="276" w:lineRule="auto"/>
              <w:ind w:left="284" w:hanging="284"/>
              <w:rPr>
                <w:rFonts w:asciiTheme="minorHAnsi" w:hAnsiTheme="minorHAnsi" w:cstheme="minorHAnsi"/>
                <w:b/>
                <w:bCs/>
                <w:szCs w:val="22"/>
              </w:rPr>
            </w:pPr>
            <w:r w:rsidRPr="00AD22B7">
              <w:rPr>
                <w:rFonts w:asciiTheme="minorHAnsi" w:hAnsiTheme="minorHAnsi" w:cstheme="minorHAnsi"/>
                <w:b/>
                <w:bCs/>
                <w:iCs/>
                <w:sz w:val="22"/>
                <w:szCs w:val="22"/>
              </w:rPr>
              <w:t>Marine Engineering</w:t>
            </w:r>
          </w:p>
          <w:p w14:paraId="6D8D1D6C" w14:textId="0EF27F35" w:rsidR="00E34D7A" w:rsidRPr="002A15F8" w:rsidRDefault="00E83A93" w:rsidP="002A15F8">
            <w:pPr>
              <w:spacing w:before="20" w:after="20" w:line="276" w:lineRule="auto"/>
              <w:rPr>
                <w:rFonts w:asciiTheme="minorHAnsi" w:hAnsiTheme="minorHAnsi" w:cstheme="minorHAnsi"/>
                <w:b/>
                <w:bCs/>
                <w:szCs w:val="22"/>
              </w:rPr>
            </w:pPr>
            <w:r w:rsidRPr="002A15F8">
              <w:rPr>
                <w:rFonts w:asciiTheme="minorHAnsi" w:hAnsiTheme="minorHAnsi" w:cstheme="minorHAnsi"/>
                <w:b/>
                <w:bCs/>
                <w:iCs/>
                <w:szCs w:val="22"/>
              </w:rPr>
              <w:t xml:space="preserve">Guest Lecturer </w:t>
            </w:r>
            <w:r w:rsidR="00AF142C" w:rsidRPr="002A15F8">
              <w:rPr>
                <w:rFonts w:asciiTheme="minorHAnsi" w:hAnsiTheme="minorHAnsi" w:cstheme="minorHAnsi"/>
                <w:b/>
                <w:bCs/>
                <w:iCs/>
                <w:szCs w:val="22"/>
              </w:rPr>
              <w:t>Dr Robert St</w:t>
            </w:r>
            <w:r w:rsidR="00954E3E" w:rsidRPr="002A15F8">
              <w:rPr>
                <w:rFonts w:asciiTheme="minorHAnsi" w:hAnsiTheme="minorHAnsi" w:cstheme="minorHAnsi"/>
                <w:b/>
                <w:bCs/>
                <w:iCs/>
                <w:szCs w:val="22"/>
              </w:rPr>
              <w:t>eenkamp, International Tribunal for the Law of the Sea (ITLOS)</w:t>
            </w:r>
            <w:r w:rsidRPr="002A15F8">
              <w:rPr>
                <w:rFonts w:asciiTheme="minorHAnsi" w:hAnsiTheme="minorHAnsi" w:cstheme="minorHAnsi"/>
                <w:bCs/>
                <w:szCs w:val="22"/>
              </w:rPr>
              <w:t xml:space="preserve"> </w:t>
            </w:r>
          </w:p>
        </w:tc>
      </w:tr>
      <w:tr w:rsidR="000341E5" w:rsidRPr="00863038" w14:paraId="31C4D0FD" w14:textId="77777777" w:rsidTr="00874F21">
        <w:trPr>
          <w:trHeight w:val="88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1D11E771" w14:textId="08E81398" w:rsidR="000341E5" w:rsidRPr="00863038" w:rsidRDefault="000341E5" w:rsidP="00C13F9C">
            <w:pPr>
              <w:rPr>
                <w:b/>
                <w:szCs w:val="22"/>
              </w:rPr>
            </w:pPr>
            <w:r w:rsidRPr="00863038">
              <w:rPr>
                <w:b/>
                <w:szCs w:val="22"/>
              </w:rPr>
              <w:t>Week 11:</w:t>
            </w:r>
            <w:r w:rsidR="00B761DB" w:rsidRPr="00863038">
              <w:rPr>
                <w:b/>
                <w:szCs w:val="22"/>
              </w:rPr>
              <w:t xml:space="preserve"> </w:t>
            </w:r>
            <w:r w:rsidR="00057DB7">
              <w:rPr>
                <w:b/>
                <w:szCs w:val="22"/>
              </w:rPr>
              <w:t>9 December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46D83EEB" w14:textId="77777777" w:rsidR="00E83A93" w:rsidRPr="00FF0989" w:rsidRDefault="00E83A93" w:rsidP="00E83A93">
            <w:pPr>
              <w:spacing w:before="20" w:after="20" w:line="276" w:lineRule="auto"/>
              <w:outlineLvl w:val="0"/>
              <w:rPr>
                <w:rFonts w:cstheme="minorHAnsi"/>
                <w:b/>
                <w:iCs/>
                <w:szCs w:val="22"/>
              </w:rPr>
            </w:pPr>
          </w:p>
          <w:p w14:paraId="2EA3D241" w14:textId="4E30B36F" w:rsidR="00E83A93" w:rsidRPr="00C86F80" w:rsidRDefault="00FF0989" w:rsidP="00C86F80">
            <w:pPr>
              <w:pStyle w:val="ListParagraph"/>
              <w:numPr>
                <w:ilvl w:val="0"/>
                <w:numId w:val="11"/>
              </w:numPr>
              <w:spacing w:before="20" w:after="20" w:line="276" w:lineRule="auto"/>
              <w:jc w:val="both"/>
              <w:outlineLvl w:val="0"/>
              <w:rPr>
                <w:rFonts w:asciiTheme="minorHAnsi" w:hAnsiTheme="minorHAnsi" w:cstheme="minorHAnsi"/>
                <w:b/>
                <w:bCs/>
                <w:iCs/>
                <w:sz w:val="22"/>
                <w:szCs w:val="22"/>
              </w:rPr>
            </w:pPr>
            <w:r w:rsidRPr="00C86F80">
              <w:rPr>
                <w:rFonts w:asciiTheme="minorHAnsi" w:hAnsiTheme="minorHAnsi" w:cstheme="minorHAnsi"/>
                <w:b/>
                <w:bCs/>
                <w:iCs/>
                <w:szCs w:val="22"/>
              </w:rPr>
              <w:t>Module revision, presentation by students of essay outlines and discussion.</w:t>
            </w:r>
          </w:p>
          <w:p w14:paraId="416744BD" w14:textId="33137FE0" w:rsidR="000341E5" w:rsidRPr="00863038" w:rsidRDefault="00E83A93" w:rsidP="002F72E2">
            <w:pPr>
              <w:spacing w:before="20" w:after="20" w:line="276" w:lineRule="auto"/>
              <w:ind w:left="720"/>
              <w:rPr>
                <w:rFonts w:cstheme="minorHAnsi"/>
                <w:i/>
                <w:szCs w:val="22"/>
              </w:rPr>
            </w:pPr>
            <w:r w:rsidRPr="00863038">
              <w:rPr>
                <w:rFonts w:cstheme="minorHAnsi"/>
                <w:i/>
                <w:szCs w:val="22"/>
              </w:rPr>
              <w:t xml:space="preserve"> </w:t>
            </w:r>
          </w:p>
        </w:tc>
      </w:tr>
    </w:tbl>
    <w:p w14:paraId="775EECBD" w14:textId="77777777" w:rsidR="000341E5" w:rsidRPr="00863038" w:rsidRDefault="000341E5" w:rsidP="00EF6B2E">
      <w:pPr>
        <w:rPr>
          <w:szCs w:val="22"/>
        </w:rPr>
      </w:pPr>
    </w:p>
    <w:p w14:paraId="0FAD03A0" w14:textId="77777777" w:rsidR="000341E5" w:rsidRPr="00863038" w:rsidRDefault="000341E5" w:rsidP="00EF6B2E">
      <w:pPr>
        <w:rPr>
          <w:szCs w:val="22"/>
        </w:rPr>
      </w:pPr>
    </w:p>
    <w:p w14:paraId="7B70D96D" w14:textId="77777777" w:rsidR="000341E5" w:rsidRPr="00863038" w:rsidRDefault="000341E5" w:rsidP="00EF6B2E">
      <w:pPr>
        <w:rPr>
          <w:szCs w:val="22"/>
        </w:rPr>
      </w:pPr>
    </w:p>
    <w:p w14:paraId="335235AA" w14:textId="77777777" w:rsidR="000341E5" w:rsidRDefault="000341E5" w:rsidP="00EF6B2E">
      <w:pPr>
        <w:sectPr w:rsidR="000341E5" w:rsidSect="000341E5">
          <w:footerReference w:type="default" r:id="rId45"/>
          <w:pgSz w:w="11906" w:h="16838"/>
          <w:pgMar w:top="1247" w:right="1077" w:bottom="1247" w:left="1077" w:header="709" w:footer="709" w:gutter="0"/>
          <w:pgNumType w:start="1"/>
          <w:cols w:space="708"/>
          <w:docGrid w:linePitch="360"/>
        </w:sectPr>
      </w:pPr>
    </w:p>
    <w:p w14:paraId="73E19964" w14:textId="77777777" w:rsidR="000341E5" w:rsidRPr="00EF6B2E" w:rsidRDefault="000341E5" w:rsidP="00EF6B2E"/>
    <w:sectPr w:rsidR="000341E5" w:rsidRPr="00EF6B2E" w:rsidSect="000341E5">
      <w:footerReference w:type="default" r:id="rId46"/>
      <w:type w:val="continuous"/>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C83AD" w14:textId="77777777" w:rsidR="004C3627" w:rsidRDefault="004C3627">
      <w:pPr>
        <w:spacing w:after="0"/>
      </w:pPr>
      <w:r>
        <w:separator/>
      </w:r>
    </w:p>
  </w:endnote>
  <w:endnote w:type="continuationSeparator" w:id="0">
    <w:p w14:paraId="4CA8CEEE" w14:textId="77777777" w:rsidR="004C3627" w:rsidRDefault="004C3627">
      <w:pPr>
        <w:spacing w:after="0"/>
      </w:pPr>
      <w:r>
        <w:continuationSeparator/>
      </w:r>
    </w:p>
  </w:endnote>
  <w:endnote w:type="continuationNotice" w:id="1">
    <w:p w14:paraId="32184BD6" w14:textId="77777777" w:rsidR="004C3627" w:rsidRDefault="004C3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EA80E" w14:textId="70E820FE" w:rsidR="000341E5" w:rsidRDefault="000341E5">
    <w:pPr>
      <w:pStyle w:val="Footer"/>
      <w:jc w:val="right"/>
    </w:pPr>
    <w:r w:rsidRPr="005D4482">
      <w:t xml:space="preserve">Page </w:t>
    </w:r>
    <w:r w:rsidRPr="005D4482">
      <w:fldChar w:fldCharType="begin"/>
    </w:r>
    <w:r w:rsidRPr="005D4482">
      <w:instrText xml:space="preserve"> PAGE </w:instrText>
    </w:r>
    <w:r w:rsidRPr="005D4482">
      <w:fldChar w:fldCharType="separate"/>
    </w:r>
    <w:r w:rsidR="005D5758">
      <w:rPr>
        <w:noProof/>
      </w:rPr>
      <w:t>13</w:t>
    </w:r>
    <w:r w:rsidRPr="005D4482">
      <w:fldChar w:fldCharType="end"/>
    </w:r>
    <w:r w:rsidRPr="005D4482">
      <w:t xml:space="preserve"> of </w:t>
    </w:r>
    <w:r>
      <w:rPr>
        <w:noProof/>
      </w:rPr>
      <w:fldChar w:fldCharType="begin"/>
    </w:r>
    <w:r>
      <w:rPr>
        <w:noProof/>
      </w:rPr>
      <w:instrText xml:space="preserve"> NUMPAGES  </w:instrText>
    </w:r>
    <w:r>
      <w:rPr>
        <w:noProof/>
      </w:rPr>
      <w:fldChar w:fldCharType="separate"/>
    </w:r>
    <w:r w:rsidR="005D5758">
      <w:rPr>
        <w:noProof/>
      </w:rPr>
      <w:t>13</w:t>
    </w:r>
    <w:r>
      <w:rPr>
        <w:noProof/>
      </w:rPr>
      <w:fldChar w:fldCharType="end"/>
    </w:r>
  </w:p>
  <w:p w14:paraId="7C61FFDE" w14:textId="77777777" w:rsidR="000341E5" w:rsidRDefault="00034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DD6BE" w14:textId="77777777" w:rsidR="00872056" w:rsidRDefault="00872056">
    <w:pPr>
      <w:pStyle w:val="Footer"/>
      <w:jc w:val="right"/>
    </w:pPr>
    <w:r w:rsidRPr="005D4482">
      <w:t xml:space="preserve">Page </w:t>
    </w:r>
    <w:r w:rsidRPr="005D4482">
      <w:fldChar w:fldCharType="begin"/>
    </w:r>
    <w:r w:rsidRPr="005D4482">
      <w:instrText xml:space="preserve"> PAGE </w:instrText>
    </w:r>
    <w:r w:rsidRPr="005D4482">
      <w:fldChar w:fldCharType="separate"/>
    </w:r>
    <w:r w:rsidR="00F2109C">
      <w:rPr>
        <w:noProof/>
      </w:rPr>
      <w:t>4</w:t>
    </w:r>
    <w:r w:rsidRPr="005D4482">
      <w:fldChar w:fldCharType="end"/>
    </w:r>
    <w:r w:rsidRPr="005D4482">
      <w:t xml:space="preserve"> of </w:t>
    </w:r>
    <w:r>
      <w:rPr>
        <w:noProof/>
      </w:rPr>
      <w:fldChar w:fldCharType="begin"/>
    </w:r>
    <w:r>
      <w:rPr>
        <w:noProof/>
      </w:rPr>
      <w:instrText xml:space="preserve"> NUMPAGES  </w:instrText>
    </w:r>
    <w:r>
      <w:rPr>
        <w:noProof/>
      </w:rPr>
      <w:fldChar w:fldCharType="separate"/>
    </w:r>
    <w:r w:rsidR="00F2109C">
      <w:rPr>
        <w:noProof/>
      </w:rPr>
      <w:t>4</w:t>
    </w:r>
    <w:r>
      <w:rPr>
        <w:noProof/>
      </w:rPr>
      <w:fldChar w:fldCharType="end"/>
    </w:r>
  </w:p>
  <w:p w14:paraId="1723F79D" w14:textId="77777777" w:rsidR="00872056" w:rsidRDefault="00872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638A5" w14:textId="77777777" w:rsidR="004C3627" w:rsidRDefault="004C3627">
      <w:pPr>
        <w:spacing w:after="0"/>
      </w:pPr>
      <w:r>
        <w:separator/>
      </w:r>
    </w:p>
  </w:footnote>
  <w:footnote w:type="continuationSeparator" w:id="0">
    <w:p w14:paraId="2CD6B74C" w14:textId="77777777" w:rsidR="004C3627" w:rsidRDefault="004C3627">
      <w:pPr>
        <w:spacing w:after="0"/>
      </w:pPr>
      <w:r>
        <w:continuationSeparator/>
      </w:r>
    </w:p>
  </w:footnote>
  <w:footnote w:type="continuationNotice" w:id="1">
    <w:p w14:paraId="4C550059" w14:textId="77777777" w:rsidR="004C3627" w:rsidRDefault="004C36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06A"/>
    <w:multiLevelType w:val="hybridMultilevel"/>
    <w:tmpl w:val="A68E22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2A32"/>
    <w:multiLevelType w:val="hybridMultilevel"/>
    <w:tmpl w:val="F2788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B33C0"/>
    <w:multiLevelType w:val="hybridMultilevel"/>
    <w:tmpl w:val="0E9CF4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20256"/>
    <w:multiLevelType w:val="hybridMultilevel"/>
    <w:tmpl w:val="A4D62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22EE"/>
    <w:multiLevelType w:val="hybridMultilevel"/>
    <w:tmpl w:val="7F6A99E0"/>
    <w:lvl w:ilvl="0" w:tplc="08090003">
      <w:start w:val="1"/>
      <w:numFmt w:val="bullet"/>
      <w:lvlText w:val="o"/>
      <w:lvlJc w:val="left"/>
      <w:pPr>
        <w:ind w:left="720" w:hanging="360"/>
      </w:pPr>
      <w:rPr>
        <w:rFonts w:ascii="Courier New" w:hAnsi="Courier New" w:cs="Courier New"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A6423E"/>
    <w:multiLevelType w:val="hybridMultilevel"/>
    <w:tmpl w:val="32F8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57E84"/>
    <w:multiLevelType w:val="hybridMultilevel"/>
    <w:tmpl w:val="DFCC2D9C"/>
    <w:lvl w:ilvl="0" w:tplc="D384FA52">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C0703C"/>
    <w:multiLevelType w:val="hybridMultilevel"/>
    <w:tmpl w:val="1C6476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35929"/>
    <w:multiLevelType w:val="hybridMultilevel"/>
    <w:tmpl w:val="68D8C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23A7E"/>
    <w:multiLevelType w:val="hybridMultilevel"/>
    <w:tmpl w:val="502AB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83F3B"/>
    <w:multiLevelType w:val="hybridMultilevel"/>
    <w:tmpl w:val="D44619B2"/>
    <w:lvl w:ilvl="0" w:tplc="3B5CC1D6">
      <w:start w:val="1"/>
      <w:numFmt w:val="bullet"/>
      <w:lvlText w:val="o"/>
      <w:lvlJc w:val="left"/>
      <w:pPr>
        <w:ind w:left="3904"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76C3E"/>
    <w:multiLevelType w:val="hybridMultilevel"/>
    <w:tmpl w:val="FDC06C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523AD"/>
    <w:multiLevelType w:val="hybridMultilevel"/>
    <w:tmpl w:val="93F0D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940F6"/>
    <w:multiLevelType w:val="hybridMultilevel"/>
    <w:tmpl w:val="E098DE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F1DF3"/>
    <w:multiLevelType w:val="hybridMultilevel"/>
    <w:tmpl w:val="3E20AA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F7149"/>
    <w:multiLevelType w:val="hybridMultilevel"/>
    <w:tmpl w:val="27484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D7367"/>
    <w:multiLevelType w:val="hybridMultilevel"/>
    <w:tmpl w:val="2938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36C76"/>
    <w:multiLevelType w:val="hybridMultilevel"/>
    <w:tmpl w:val="2AA67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C3AE9"/>
    <w:multiLevelType w:val="hybridMultilevel"/>
    <w:tmpl w:val="7BF019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70A3F"/>
    <w:multiLevelType w:val="hybridMultilevel"/>
    <w:tmpl w:val="AA3C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56F16"/>
    <w:multiLevelType w:val="hybridMultilevel"/>
    <w:tmpl w:val="C8B09E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472D10"/>
    <w:multiLevelType w:val="hybridMultilevel"/>
    <w:tmpl w:val="E9BC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2614B"/>
    <w:multiLevelType w:val="hybridMultilevel"/>
    <w:tmpl w:val="806AC3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993CC6"/>
    <w:multiLevelType w:val="hybridMultilevel"/>
    <w:tmpl w:val="05D88EF0"/>
    <w:lvl w:ilvl="0" w:tplc="08090003">
      <w:start w:val="1"/>
      <w:numFmt w:val="bullet"/>
      <w:lvlText w:val="o"/>
      <w:lvlJc w:val="left"/>
      <w:pPr>
        <w:ind w:left="720" w:hanging="360"/>
      </w:pPr>
      <w:rPr>
        <w:rFonts w:ascii="Courier New" w:hAnsi="Courier New" w:cs="Courier New" w:hint="default"/>
      </w:rPr>
    </w:lvl>
    <w:lvl w:ilvl="1" w:tplc="301033DC">
      <w:start w:val="14"/>
      <w:numFmt w:val="bullet"/>
      <w:lvlText w:val=""/>
      <w:lvlJc w:val="left"/>
      <w:pPr>
        <w:ind w:left="1440" w:hanging="360"/>
      </w:pPr>
      <w:rPr>
        <w:rFonts w:ascii="Symbol" w:eastAsia="Calibri" w:hAnsi="Symbol" w:cstheme="minorHAnsi" w:hint="default"/>
        <w:b w:val="0"/>
        <w:color w:val="0563C1" w:themeColor="hyperlink"/>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8662CE"/>
    <w:multiLevelType w:val="hybridMultilevel"/>
    <w:tmpl w:val="7D9A0D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238B9"/>
    <w:multiLevelType w:val="hybridMultilevel"/>
    <w:tmpl w:val="C58E7F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0E3815"/>
    <w:multiLevelType w:val="hybridMultilevel"/>
    <w:tmpl w:val="C1EE68D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3B50C97"/>
    <w:multiLevelType w:val="hybridMultilevel"/>
    <w:tmpl w:val="83A6F268"/>
    <w:lvl w:ilvl="0" w:tplc="2BFA98E2">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86444"/>
    <w:multiLevelType w:val="hybridMultilevel"/>
    <w:tmpl w:val="8C1ED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6E11C9"/>
    <w:multiLevelType w:val="hybridMultilevel"/>
    <w:tmpl w:val="1CFE8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026B8"/>
    <w:multiLevelType w:val="hybridMultilevel"/>
    <w:tmpl w:val="44C6B4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26C68"/>
    <w:multiLevelType w:val="hybridMultilevel"/>
    <w:tmpl w:val="BAEEDB0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772B4C"/>
    <w:multiLevelType w:val="hybridMultilevel"/>
    <w:tmpl w:val="E4B0D98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B33902"/>
    <w:multiLevelType w:val="hybridMultilevel"/>
    <w:tmpl w:val="8D7676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41689"/>
    <w:multiLevelType w:val="hybridMultilevel"/>
    <w:tmpl w:val="E25A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D2714"/>
    <w:multiLevelType w:val="hybridMultilevel"/>
    <w:tmpl w:val="A2202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FE6A8B"/>
    <w:multiLevelType w:val="hybridMultilevel"/>
    <w:tmpl w:val="5152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2A335B"/>
    <w:multiLevelType w:val="hybridMultilevel"/>
    <w:tmpl w:val="D400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55CC1"/>
    <w:multiLevelType w:val="hybridMultilevel"/>
    <w:tmpl w:val="1A2453A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9480D8B"/>
    <w:multiLevelType w:val="hybridMultilevel"/>
    <w:tmpl w:val="51269738"/>
    <w:lvl w:ilvl="0" w:tplc="ECCAB8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2351DE"/>
    <w:multiLevelType w:val="hybridMultilevel"/>
    <w:tmpl w:val="92344BE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AF6685"/>
    <w:multiLevelType w:val="hybridMultilevel"/>
    <w:tmpl w:val="82D831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43A55"/>
    <w:multiLevelType w:val="hybridMultilevel"/>
    <w:tmpl w:val="18A489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32706"/>
    <w:multiLevelType w:val="hybridMultilevel"/>
    <w:tmpl w:val="86A27C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041041">
    <w:abstractNumId w:val="34"/>
  </w:num>
  <w:num w:numId="2" w16cid:durableId="757020667">
    <w:abstractNumId w:val="17"/>
  </w:num>
  <w:num w:numId="3" w16cid:durableId="742290417">
    <w:abstractNumId w:val="21"/>
  </w:num>
  <w:num w:numId="4" w16cid:durableId="241455641">
    <w:abstractNumId w:val="10"/>
  </w:num>
  <w:num w:numId="5" w16cid:durableId="534512697">
    <w:abstractNumId w:val="5"/>
  </w:num>
  <w:num w:numId="6" w16cid:durableId="869957072">
    <w:abstractNumId w:val="37"/>
  </w:num>
  <w:num w:numId="7" w16cid:durableId="877013558">
    <w:abstractNumId w:val="39"/>
  </w:num>
  <w:num w:numId="8" w16cid:durableId="406457896">
    <w:abstractNumId w:val="3"/>
  </w:num>
  <w:num w:numId="9" w16cid:durableId="1810397990">
    <w:abstractNumId w:val="16"/>
  </w:num>
  <w:num w:numId="10" w16cid:durableId="225384926">
    <w:abstractNumId w:val="11"/>
  </w:num>
  <w:num w:numId="11" w16cid:durableId="1659386642">
    <w:abstractNumId w:val="27"/>
  </w:num>
  <w:num w:numId="12" w16cid:durableId="1172717775">
    <w:abstractNumId w:val="22"/>
  </w:num>
  <w:num w:numId="13" w16cid:durableId="1541821012">
    <w:abstractNumId w:val="15"/>
  </w:num>
  <w:num w:numId="14" w16cid:durableId="79643576">
    <w:abstractNumId w:val="30"/>
  </w:num>
  <w:num w:numId="15" w16cid:durableId="384108981">
    <w:abstractNumId w:val="6"/>
  </w:num>
  <w:num w:numId="16" w16cid:durableId="931158776">
    <w:abstractNumId w:val="36"/>
  </w:num>
  <w:num w:numId="17" w16cid:durableId="1167594176">
    <w:abstractNumId w:val="19"/>
  </w:num>
  <w:num w:numId="18" w16cid:durableId="1661228377">
    <w:abstractNumId w:val="38"/>
  </w:num>
  <w:num w:numId="19" w16cid:durableId="386800321">
    <w:abstractNumId w:val="32"/>
  </w:num>
  <w:num w:numId="20" w16cid:durableId="429593030">
    <w:abstractNumId w:val="28"/>
  </w:num>
  <w:num w:numId="21" w16cid:durableId="332756111">
    <w:abstractNumId w:val="1"/>
  </w:num>
  <w:num w:numId="22" w16cid:durableId="1514877113">
    <w:abstractNumId w:val="31"/>
  </w:num>
  <w:num w:numId="23" w16cid:durableId="695808813">
    <w:abstractNumId w:val="23"/>
  </w:num>
  <w:num w:numId="24" w16cid:durableId="1156458037">
    <w:abstractNumId w:val="18"/>
  </w:num>
  <w:num w:numId="25" w16cid:durableId="1352102510">
    <w:abstractNumId w:val="0"/>
  </w:num>
  <w:num w:numId="26" w16cid:durableId="1650135341">
    <w:abstractNumId w:val="40"/>
  </w:num>
  <w:num w:numId="27" w16cid:durableId="554775107">
    <w:abstractNumId w:val="29"/>
  </w:num>
  <w:num w:numId="28" w16cid:durableId="1871605746">
    <w:abstractNumId w:val="20"/>
  </w:num>
  <w:num w:numId="29" w16cid:durableId="1921940668">
    <w:abstractNumId w:val="13"/>
  </w:num>
  <w:num w:numId="30" w16cid:durableId="1487624534">
    <w:abstractNumId w:val="42"/>
  </w:num>
  <w:num w:numId="31" w16cid:durableId="744230284">
    <w:abstractNumId w:val="14"/>
  </w:num>
  <w:num w:numId="32" w16cid:durableId="1893228597">
    <w:abstractNumId w:val="12"/>
  </w:num>
  <w:num w:numId="33" w16cid:durableId="1540509447">
    <w:abstractNumId w:val="7"/>
  </w:num>
  <w:num w:numId="34" w16cid:durableId="1956863867">
    <w:abstractNumId w:val="4"/>
  </w:num>
  <w:num w:numId="35" w16cid:durableId="1705134579">
    <w:abstractNumId w:val="9"/>
  </w:num>
  <w:num w:numId="36" w16cid:durableId="1983610573">
    <w:abstractNumId w:val="35"/>
  </w:num>
  <w:num w:numId="37" w16cid:durableId="2025859440">
    <w:abstractNumId w:val="33"/>
  </w:num>
  <w:num w:numId="38" w16cid:durableId="438915892">
    <w:abstractNumId w:val="43"/>
  </w:num>
  <w:num w:numId="39" w16cid:durableId="890700400">
    <w:abstractNumId w:val="26"/>
  </w:num>
  <w:num w:numId="40" w16cid:durableId="1411660122">
    <w:abstractNumId w:val="41"/>
  </w:num>
  <w:num w:numId="41" w16cid:durableId="531770215">
    <w:abstractNumId w:val="2"/>
  </w:num>
  <w:num w:numId="42" w16cid:durableId="1854027915">
    <w:abstractNumId w:val="24"/>
  </w:num>
  <w:num w:numId="43" w16cid:durableId="96803126">
    <w:abstractNumId w:val="8"/>
  </w:num>
  <w:num w:numId="44" w16cid:durableId="939945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M1tzSxMDc0NzNQ0lEKTi0uzszPAykwrwUAZUow1CwAAAA="/>
  </w:docVars>
  <w:rsids>
    <w:rsidRoot w:val="002F54CD"/>
    <w:rsid w:val="000009FD"/>
    <w:rsid w:val="00004C1B"/>
    <w:rsid w:val="000118F8"/>
    <w:rsid w:val="00023225"/>
    <w:rsid w:val="000341E5"/>
    <w:rsid w:val="00040E3B"/>
    <w:rsid w:val="0004227B"/>
    <w:rsid w:val="000521AF"/>
    <w:rsid w:val="00057DB7"/>
    <w:rsid w:val="000607ED"/>
    <w:rsid w:val="000656E5"/>
    <w:rsid w:val="00070806"/>
    <w:rsid w:val="00086573"/>
    <w:rsid w:val="00097138"/>
    <w:rsid w:val="000B506E"/>
    <w:rsid w:val="000C2B36"/>
    <w:rsid w:val="000C7A7A"/>
    <w:rsid w:val="000D176B"/>
    <w:rsid w:val="00103F58"/>
    <w:rsid w:val="00116E33"/>
    <w:rsid w:val="00120089"/>
    <w:rsid w:val="00124358"/>
    <w:rsid w:val="001349AD"/>
    <w:rsid w:val="00142702"/>
    <w:rsid w:val="001443FC"/>
    <w:rsid w:val="00150332"/>
    <w:rsid w:val="0015102B"/>
    <w:rsid w:val="00153A4B"/>
    <w:rsid w:val="0015544F"/>
    <w:rsid w:val="00156C21"/>
    <w:rsid w:val="00192A42"/>
    <w:rsid w:val="001A1541"/>
    <w:rsid w:val="001A4AD1"/>
    <w:rsid w:val="001A686E"/>
    <w:rsid w:val="001B1507"/>
    <w:rsid w:val="001C0DA8"/>
    <w:rsid w:val="001C59DC"/>
    <w:rsid w:val="001C6275"/>
    <w:rsid w:val="001E60D7"/>
    <w:rsid w:val="00201594"/>
    <w:rsid w:val="00204D8D"/>
    <w:rsid w:val="002138B2"/>
    <w:rsid w:val="00256A9D"/>
    <w:rsid w:val="002639ED"/>
    <w:rsid w:val="00264AE5"/>
    <w:rsid w:val="00273501"/>
    <w:rsid w:val="002A15F8"/>
    <w:rsid w:val="002A1C22"/>
    <w:rsid w:val="002B07C8"/>
    <w:rsid w:val="002C5293"/>
    <w:rsid w:val="002F54CD"/>
    <w:rsid w:val="002F72E2"/>
    <w:rsid w:val="0030200D"/>
    <w:rsid w:val="0031033A"/>
    <w:rsid w:val="00320C8D"/>
    <w:rsid w:val="0032269C"/>
    <w:rsid w:val="00327800"/>
    <w:rsid w:val="00335F58"/>
    <w:rsid w:val="00380DC4"/>
    <w:rsid w:val="0039430D"/>
    <w:rsid w:val="003A0018"/>
    <w:rsid w:val="003A7721"/>
    <w:rsid w:val="003B1350"/>
    <w:rsid w:val="003D51BE"/>
    <w:rsid w:val="003E620E"/>
    <w:rsid w:val="003F2D25"/>
    <w:rsid w:val="0040451D"/>
    <w:rsid w:val="00433158"/>
    <w:rsid w:val="004334E5"/>
    <w:rsid w:val="004374D0"/>
    <w:rsid w:val="00441CAE"/>
    <w:rsid w:val="00441D22"/>
    <w:rsid w:val="00457F06"/>
    <w:rsid w:val="004613B9"/>
    <w:rsid w:val="00494C61"/>
    <w:rsid w:val="004953EE"/>
    <w:rsid w:val="00497496"/>
    <w:rsid w:val="004B29A8"/>
    <w:rsid w:val="004B4737"/>
    <w:rsid w:val="004B6A17"/>
    <w:rsid w:val="004C3627"/>
    <w:rsid w:val="004C5098"/>
    <w:rsid w:val="004D6F3A"/>
    <w:rsid w:val="00503558"/>
    <w:rsid w:val="00505A2C"/>
    <w:rsid w:val="00514A63"/>
    <w:rsid w:val="005161C2"/>
    <w:rsid w:val="005234CE"/>
    <w:rsid w:val="00542F42"/>
    <w:rsid w:val="00547600"/>
    <w:rsid w:val="005504BE"/>
    <w:rsid w:val="0057677D"/>
    <w:rsid w:val="005A345D"/>
    <w:rsid w:val="005D5758"/>
    <w:rsid w:val="005E7768"/>
    <w:rsid w:val="005F00FE"/>
    <w:rsid w:val="005F403A"/>
    <w:rsid w:val="00606B06"/>
    <w:rsid w:val="00634480"/>
    <w:rsid w:val="0064303B"/>
    <w:rsid w:val="00653F4A"/>
    <w:rsid w:val="00661E15"/>
    <w:rsid w:val="00662D68"/>
    <w:rsid w:val="00690796"/>
    <w:rsid w:val="006B3B93"/>
    <w:rsid w:val="006C1A28"/>
    <w:rsid w:val="006C7CB8"/>
    <w:rsid w:val="006D572A"/>
    <w:rsid w:val="00733102"/>
    <w:rsid w:val="00747C99"/>
    <w:rsid w:val="00762337"/>
    <w:rsid w:val="007776D2"/>
    <w:rsid w:val="007911EE"/>
    <w:rsid w:val="00795189"/>
    <w:rsid w:val="007F15B0"/>
    <w:rsid w:val="00812314"/>
    <w:rsid w:val="008135FD"/>
    <w:rsid w:val="00833FE4"/>
    <w:rsid w:val="00850345"/>
    <w:rsid w:val="00856A34"/>
    <w:rsid w:val="00863038"/>
    <w:rsid w:val="00872056"/>
    <w:rsid w:val="00874F21"/>
    <w:rsid w:val="0088172E"/>
    <w:rsid w:val="0088531F"/>
    <w:rsid w:val="00886CD7"/>
    <w:rsid w:val="00897B7B"/>
    <w:rsid w:val="008B296D"/>
    <w:rsid w:val="008B50DA"/>
    <w:rsid w:val="008C39B0"/>
    <w:rsid w:val="008E01B2"/>
    <w:rsid w:val="008E22B2"/>
    <w:rsid w:val="008E64FD"/>
    <w:rsid w:val="0091262B"/>
    <w:rsid w:val="0092096F"/>
    <w:rsid w:val="009404C0"/>
    <w:rsid w:val="00950C1D"/>
    <w:rsid w:val="00954E3E"/>
    <w:rsid w:val="0096604D"/>
    <w:rsid w:val="00974976"/>
    <w:rsid w:val="00982B97"/>
    <w:rsid w:val="009B5A26"/>
    <w:rsid w:val="009C1BD4"/>
    <w:rsid w:val="009C6FA4"/>
    <w:rsid w:val="009D6A53"/>
    <w:rsid w:val="009E6AE3"/>
    <w:rsid w:val="00A00A1A"/>
    <w:rsid w:val="00A06D3E"/>
    <w:rsid w:val="00A12B5D"/>
    <w:rsid w:val="00A40DA8"/>
    <w:rsid w:val="00A46762"/>
    <w:rsid w:val="00A5345B"/>
    <w:rsid w:val="00A636C2"/>
    <w:rsid w:val="00A646DD"/>
    <w:rsid w:val="00A72E53"/>
    <w:rsid w:val="00A84852"/>
    <w:rsid w:val="00AB1D78"/>
    <w:rsid w:val="00AC059E"/>
    <w:rsid w:val="00AC0D36"/>
    <w:rsid w:val="00AC1D7C"/>
    <w:rsid w:val="00AC277B"/>
    <w:rsid w:val="00AD0337"/>
    <w:rsid w:val="00AD22B7"/>
    <w:rsid w:val="00AE52D8"/>
    <w:rsid w:val="00AF142C"/>
    <w:rsid w:val="00AF386D"/>
    <w:rsid w:val="00AF588B"/>
    <w:rsid w:val="00B055C4"/>
    <w:rsid w:val="00B26EA3"/>
    <w:rsid w:val="00B300BD"/>
    <w:rsid w:val="00B32AFB"/>
    <w:rsid w:val="00B51BF6"/>
    <w:rsid w:val="00B67BD5"/>
    <w:rsid w:val="00B761DB"/>
    <w:rsid w:val="00B95C48"/>
    <w:rsid w:val="00BA1DC9"/>
    <w:rsid w:val="00BA2992"/>
    <w:rsid w:val="00BE30FA"/>
    <w:rsid w:val="00BF1F0C"/>
    <w:rsid w:val="00C12FCA"/>
    <w:rsid w:val="00C13F9C"/>
    <w:rsid w:val="00C2281F"/>
    <w:rsid w:val="00C22B8D"/>
    <w:rsid w:val="00C26676"/>
    <w:rsid w:val="00C44CDC"/>
    <w:rsid w:val="00C52EAF"/>
    <w:rsid w:val="00C86F80"/>
    <w:rsid w:val="00CA0865"/>
    <w:rsid w:val="00CA165A"/>
    <w:rsid w:val="00CA6172"/>
    <w:rsid w:val="00CB2ED0"/>
    <w:rsid w:val="00CB5BF9"/>
    <w:rsid w:val="00CB7FEF"/>
    <w:rsid w:val="00CD51F7"/>
    <w:rsid w:val="00CE006B"/>
    <w:rsid w:val="00CF1129"/>
    <w:rsid w:val="00D064A6"/>
    <w:rsid w:val="00D17104"/>
    <w:rsid w:val="00D42C35"/>
    <w:rsid w:val="00D57D65"/>
    <w:rsid w:val="00D636AF"/>
    <w:rsid w:val="00D66886"/>
    <w:rsid w:val="00D71661"/>
    <w:rsid w:val="00D74ED5"/>
    <w:rsid w:val="00D804B8"/>
    <w:rsid w:val="00D91A33"/>
    <w:rsid w:val="00D9465B"/>
    <w:rsid w:val="00D96763"/>
    <w:rsid w:val="00DA5439"/>
    <w:rsid w:val="00E014B6"/>
    <w:rsid w:val="00E1011D"/>
    <w:rsid w:val="00E21E2D"/>
    <w:rsid w:val="00E34D7A"/>
    <w:rsid w:val="00E44D03"/>
    <w:rsid w:val="00E60271"/>
    <w:rsid w:val="00E606BF"/>
    <w:rsid w:val="00E613BB"/>
    <w:rsid w:val="00E64DD7"/>
    <w:rsid w:val="00E729FE"/>
    <w:rsid w:val="00E7496F"/>
    <w:rsid w:val="00E74CD6"/>
    <w:rsid w:val="00E760F8"/>
    <w:rsid w:val="00E77250"/>
    <w:rsid w:val="00E839BA"/>
    <w:rsid w:val="00E83A93"/>
    <w:rsid w:val="00E8564D"/>
    <w:rsid w:val="00EA62A6"/>
    <w:rsid w:val="00ED3D7A"/>
    <w:rsid w:val="00EE5067"/>
    <w:rsid w:val="00EF68F6"/>
    <w:rsid w:val="00EF6B2E"/>
    <w:rsid w:val="00F16986"/>
    <w:rsid w:val="00F2109C"/>
    <w:rsid w:val="00F26E5B"/>
    <w:rsid w:val="00F53A00"/>
    <w:rsid w:val="00F57C90"/>
    <w:rsid w:val="00F76C08"/>
    <w:rsid w:val="00F8149D"/>
    <w:rsid w:val="00F85476"/>
    <w:rsid w:val="00F86B6F"/>
    <w:rsid w:val="00F87214"/>
    <w:rsid w:val="00FA5B10"/>
    <w:rsid w:val="00FD08F7"/>
    <w:rsid w:val="00FD2FBD"/>
    <w:rsid w:val="00FE4160"/>
    <w:rsid w:val="00FF0989"/>
    <w:rsid w:val="00FF7625"/>
    <w:rsid w:val="0AA9E33E"/>
    <w:rsid w:val="0CBD7C36"/>
    <w:rsid w:val="0FF51CF8"/>
    <w:rsid w:val="12FCFDB1"/>
    <w:rsid w:val="3BB20164"/>
    <w:rsid w:val="3D194C5F"/>
    <w:rsid w:val="47551CF5"/>
    <w:rsid w:val="5B81F10F"/>
    <w:rsid w:val="5F858E26"/>
    <w:rsid w:val="606BF9DE"/>
    <w:rsid w:val="645FB004"/>
    <w:rsid w:val="74945900"/>
    <w:rsid w:val="761991B5"/>
    <w:rsid w:val="77B56216"/>
    <w:rsid w:val="7ED0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7AC6"/>
  <w15:chartTrackingRefBased/>
  <w15:docId w15:val="{20574DB0-10B2-467D-9F87-AC47A109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4CD"/>
    <w:pPr>
      <w:spacing w:after="120" w:line="240" w:lineRule="auto"/>
    </w:pPr>
    <w:rPr>
      <w:rFonts w:ascii="Calibri" w:eastAsia="Calibri" w:hAnsi="Calibri" w:cs="Times New Roman"/>
      <w:szCs w:val="24"/>
    </w:rPr>
  </w:style>
  <w:style w:type="paragraph" w:styleId="Heading1">
    <w:name w:val="heading 1"/>
    <w:basedOn w:val="Normal"/>
    <w:link w:val="Heading1Char"/>
    <w:uiPriority w:val="9"/>
    <w:qFormat/>
    <w:rsid w:val="001349AD"/>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1349AD"/>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4CD"/>
    <w:pPr>
      <w:spacing w:after="0" w:line="240" w:lineRule="auto"/>
    </w:pPr>
    <w:rPr>
      <w:rFonts w:ascii="Calibri" w:eastAsia="Calibri" w:hAnsi="Calibri" w:cs="Times New Roman"/>
      <w:szCs w:val="24"/>
    </w:rPr>
  </w:style>
  <w:style w:type="paragraph" w:styleId="Footer">
    <w:name w:val="footer"/>
    <w:basedOn w:val="Normal"/>
    <w:link w:val="FooterChar"/>
    <w:uiPriority w:val="99"/>
    <w:unhideWhenUsed/>
    <w:rsid w:val="002F54CD"/>
    <w:pPr>
      <w:tabs>
        <w:tab w:val="center" w:pos="4513"/>
        <w:tab w:val="right" w:pos="9026"/>
      </w:tabs>
    </w:pPr>
    <w:rPr>
      <w:rFonts w:ascii="Tahoma" w:hAnsi="Tahoma"/>
      <w:sz w:val="20"/>
      <w:szCs w:val="20"/>
      <w:lang w:val="x-none"/>
    </w:rPr>
  </w:style>
  <w:style w:type="character" w:customStyle="1" w:styleId="FooterChar">
    <w:name w:val="Footer Char"/>
    <w:basedOn w:val="DefaultParagraphFont"/>
    <w:link w:val="Footer"/>
    <w:uiPriority w:val="99"/>
    <w:rsid w:val="002F54CD"/>
    <w:rPr>
      <w:rFonts w:ascii="Tahoma" w:eastAsia="Calibri" w:hAnsi="Tahoma" w:cs="Times New Roman"/>
      <w:sz w:val="20"/>
      <w:szCs w:val="20"/>
      <w:lang w:val="x-none"/>
    </w:rPr>
  </w:style>
  <w:style w:type="table" w:styleId="TableGrid">
    <w:name w:val="Table Grid"/>
    <w:basedOn w:val="TableNormal"/>
    <w:uiPriority w:val="39"/>
    <w:rsid w:val="002F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4CD"/>
    <w:rPr>
      <w:color w:val="0563C1" w:themeColor="hyperlink"/>
      <w:u w:val="single"/>
    </w:rPr>
  </w:style>
  <w:style w:type="paragraph" w:styleId="Header">
    <w:name w:val="header"/>
    <w:basedOn w:val="Normal"/>
    <w:link w:val="HeaderChar"/>
    <w:uiPriority w:val="99"/>
    <w:semiHidden/>
    <w:unhideWhenUsed/>
    <w:rsid w:val="0064303B"/>
    <w:pPr>
      <w:tabs>
        <w:tab w:val="center" w:pos="4513"/>
        <w:tab w:val="right" w:pos="9026"/>
      </w:tabs>
      <w:spacing w:after="0"/>
    </w:pPr>
  </w:style>
  <w:style w:type="character" w:customStyle="1" w:styleId="HeaderChar">
    <w:name w:val="Header Char"/>
    <w:basedOn w:val="DefaultParagraphFont"/>
    <w:link w:val="Header"/>
    <w:uiPriority w:val="99"/>
    <w:semiHidden/>
    <w:rsid w:val="0064303B"/>
    <w:rPr>
      <w:rFonts w:ascii="Calibri" w:eastAsia="Calibri" w:hAnsi="Calibri" w:cs="Times New Roman"/>
      <w:szCs w:val="24"/>
    </w:rPr>
  </w:style>
  <w:style w:type="paragraph" w:styleId="ListParagraph">
    <w:name w:val="List Paragraph"/>
    <w:basedOn w:val="Normal"/>
    <w:uiPriority w:val="34"/>
    <w:qFormat/>
    <w:rsid w:val="0015102B"/>
    <w:pPr>
      <w:spacing w:after="0"/>
      <w:ind w:left="720"/>
      <w:contextualSpacing/>
    </w:pPr>
    <w:rPr>
      <w:rFonts w:ascii="Times New Roman" w:eastAsiaTheme="minorHAnsi" w:hAnsi="Times New Roman"/>
      <w:sz w:val="24"/>
      <w:lang w:val="en-US"/>
    </w:rPr>
  </w:style>
  <w:style w:type="character" w:customStyle="1" w:styleId="Heading1Char">
    <w:name w:val="Heading 1 Char"/>
    <w:basedOn w:val="DefaultParagraphFont"/>
    <w:link w:val="Heading1"/>
    <w:uiPriority w:val="9"/>
    <w:rsid w:val="001349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349AD"/>
    <w:rPr>
      <w:rFonts w:ascii="Times New Roman" w:eastAsia="Times New Roman" w:hAnsi="Times New Roman" w:cs="Times New Roman"/>
      <w:b/>
      <w:bCs/>
      <w:sz w:val="36"/>
      <w:szCs w:val="36"/>
      <w:lang w:eastAsia="en-GB"/>
    </w:rPr>
  </w:style>
  <w:style w:type="character" w:customStyle="1" w:styleId="itemtitle">
    <w:name w:val="itemtitle"/>
    <w:basedOn w:val="DefaultParagraphFont"/>
    <w:rsid w:val="001349AD"/>
  </w:style>
  <w:style w:type="character" w:customStyle="1" w:styleId="UnresolvedMention1">
    <w:name w:val="Unresolved Mention1"/>
    <w:basedOn w:val="DefaultParagraphFont"/>
    <w:uiPriority w:val="99"/>
    <w:semiHidden/>
    <w:unhideWhenUsed/>
    <w:rsid w:val="001349AD"/>
    <w:rPr>
      <w:color w:val="605E5C"/>
      <w:shd w:val="clear" w:color="auto" w:fill="E1DFDD"/>
    </w:rPr>
  </w:style>
  <w:style w:type="paragraph" w:customStyle="1" w:styleId="Default">
    <w:name w:val="Default"/>
    <w:rsid w:val="001349A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63038"/>
    <w:rPr>
      <w:color w:val="954F72" w:themeColor="followedHyperlink"/>
      <w:u w:val="single"/>
    </w:rPr>
  </w:style>
  <w:style w:type="paragraph" w:customStyle="1" w:styleId="paragraph">
    <w:name w:val="paragraph"/>
    <w:basedOn w:val="Normal"/>
    <w:rsid w:val="00E74CD6"/>
    <w:pPr>
      <w:spacing w:before="100" w:beforeAutospacing="1" w:after="100" w:afterAutospacing="1"/>
    </w:pPr>
    <w:rPr>
      <w:rFonts w:ascii="Times New Roman" w:eastAsia="Times New Roman" w:hAnsi="Times New Roman"/>
      <w:sz w:val="24"/>
      <w:lang w:eastAsia="en-GB"/>
      <w14:ligatures w14:val="standardContextual"/>
    </w:rPr>
  </w:style>
  <w:style w:type="character" w:customStyle="1" w:styleId="normaltextrun">
    <w:name w:val="normaltextrun"/>
    <w:basedOn w:val="DefaultParagraphFont"/>
    <w:rsid w:val="00E74CD6"/>
  </w:style>
  <w:style w:type="character" w:customStyle="1" w:styleId="eop">
    <w:name w:val="eop"/>
    <w:basedOn w:val="DefaultParagraphFont"/>
    <w:rsid w:val="00E74CD6"/>
  </w:style>
  <w:style w:type="paragraph" w:customStyle="1" w:styleId="gmail-msolistparagraph">
    <w:name w:val="gmail-msolistparagraph"/>
    <w:basedOn w:val="Normal"/>
    <w:rsid w:val="00E74CD6"/>
    <w:pPr>
      <w:spacing w:before="100" w:beforeAutospacing="1" w:after="100" w:afterAutospacing="1"/>
    </w:pPr>
    <w:rPr>
      <w:rFonts w:eastAsiaTheme="minorHAnsi" w:cs="Calibri"/>
      <w:szCs w:val="22"/>
      <w:lang w:eastAsia="en-GB"/>
      <w14:ligatures w14:val="standardContextual"/>
    </w:rPr>
  </w:style>
  <w:style w:type="character" w:customStyle="1" w:styleId="UnresolvedMention2">
    <w:name w:val="Unresolved Mention2"/>
    <w:basedOn w:val="DefaultParagraphFont"/>
    <w:uiPriority w:val="99"/>
    <w:semiHidden/>
    <w:unhideWhenUsed/>
    <w:rsid w:val="00A06D3E"/>
    <w:rPr>
      <w:color w:val="605E5C"/>
      <w:shd w:val="clear" w:color="auto" w:fill="E1DFDD"/>
    </w:rPr>
  </w:style>
  <w:style w:type="character" w:styleId="UnresolvedMention">
    <w:name w:val="Unresolved Mention"/>
    <w:basedOn w:val="DefaultParagraphFont"/>
    <w:uiPriority w:val="99"/>
    <w:semiHidden/>
    <w:unhideWhenUsed/>
    <w:rsid w:val="00E7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566">
      <w:bodyDiv w:val="1"/>
      <w:marLeft w:val="0"/>
      <w:marRight w:val="0"/>
      <w:marTop w:val="0"/>
      <w:marBottom w:val="0"/>
      <w:divBdr>
        <w:top w:val="none" w:sz="0" w:space="0" w:color="auto"/>
        <w:left w:val="none" w:sz="0" w:space="0" w:color="auto"/>
        <w:bottom w:val="none" w:sz="0" w:space="0" w:color="auto"/>
        <w:right w:val="none" w:sz="0" w:space="0" w:color="auto"/>
      </w:divBdr>
    </w:div>
    <w:div w:id="199587050">
      <w:bodyDiv w:val="1"/>
      <w:marLeft w:val="0"/>
      <w:marRight w:val="0"/>
      <w:marTop w:val="0"/>
      <w:marBottom w:val="0"/>
      <w:divBdr>
        <w:top w:val="none" w:sz="0" w:space="0" w:color="auto"/>
        <w:left w:val="none" w:sz="0" w:space="0" w:color="auto"/>
        <w:bottom w:val="none" w:sz="0" w:space="0" w:color="auto"/>
        <w:right w:val="none" w:sz="0" w:space="0" w:color="auto"/>
      </w:divBdr>
    </w:div>
    <w:div w:id="522940869">
      <w:bodyDiv w:val="1"/>
      <w:marLeft w:val="0"/>
      <w:marRight w:val="0"/>
      <w:marTop w:val="0"/>
      <w:marBottom w:val="0"/>
      <w:divBdr>
        <w:top w:val="none" w:sz="0" w:space="0" w:color="auto"/>
        <w:left w:val="none" w:sz="0" w:space="0" w:color="auto"/>
        <w:bottom w:val="none" w:sz="0" w:space="0" w:color="auto"/>
        <w:right w:val="none" w:sz="0" w:space="0" w:color="auto"/>
      </w:divBdr>
      <w:divsChild>
        <w:div w:id="1689679517">
          <w:marLeft w:val="0"/>
          <w:marRight w:val="0"/>
          <w:marTop w:val="0"/>
          <w:marBottom w:val="0"/>
          <w:divBdr>
            <w:top w:val="none" w:sz="0" w:space="0" w:color="auto"/>
            <w:left w:val="none" w:sz="0" w:space="0" w:color="auto"/>
            <w:bottom w:val="none" w:sz="0" w:space="0" w:color="auto"/>
            <w:right w:val="none" w:sz="0" w:space="0" w:color="auto"/>
          </w:divBdr>
        </w:div>
      </w:divsChild>
    </w:div>
    <w:div w:id="977148983">
      <w:bodyDiv w:val="1"/>
      <w:marLeft w:val="0"/>
      <w:marRight w:val="0"/>
      <w:marTop w:val="0"/>
      <w:marBottom w:val="0"/>
      <w:divBdr>
        <w:top w:val="none" w:sz="0" w:space="0" w:color="auto"/>
        <w:left w:val="none" w:sz="0" w:space="0" w:color="auto"/>
        <w:bottom w:val="none" w:sz="0" w:space="0" w:color="auto"/>
        <w:right w:val="none" w:sz="0" w:space="0" w:color="auto"/>
      </w:divBdr>
    </w:div>
    <w:div w:id="1287393521">
      <w:bodyDiv w:val="1"/>
      <w:marLeft w:val="0"/>
      <w:marRight w:val="0"/>
      <w:marTop w:val="0"/>
      <w:marBottom w:val="0"/>
      <w:divBdr>
        <w:top w:val="none" w:sz="0" w:space="0" w:color="auto"/>
        <w:left w:val="none" w:sz="0" w:space="0" w:color="auto"/>
        <w:bottom w:val="none" w:sz="0" w:space="0" w:color="auto"/>
        <w:right w:val="none" w:sz="0" w:space="0" w:color="auto"/>
      </w:divBdr>
    </w:div>
    <w:div w:id="1379282100">
      <w:bodyDiv w:val="1"/>
      <w:marLeft w:val="0"/>
      <w:marRight w:val="0"/>
      <w:marTop w:val="0"/>
      <w:marBottom w:val="0"/>
      <w:divBdr>
        <w:top w:val="none" w:sz="0" w:space="0" w:color="auto"/>
        <w:left w:val="none" w:sz="0" w:space="0" w:color="auto"/>
        <w:bottom w:val="none" w:sz="0" w:space="0" w:color="auto"/>
        <w:right w:val="none" w:sz="0" w:space="0" w:color="auto"/>
      </w:divBdr>
    </w:div>
    <w:div w:id="1604338809">
      <w:bodyDiv w:val="1"/>
      <w:marLeft w:val="0"/>
      <w:marRight w:val="0"/>
      <w:marTop w:val="0"/>
      <w:marBottom w:val="0"/>
      <w:divBdr>
        <w:top w:val="none" w:sz="0" w:space="0" w:color="auto"/>
        <w:left w:val="none" w:sz="0" w:space="0" w:color="auto"/>
        <w:bottom w:val="none" w:sz="0" w:space="0" w:color="auto"/>
        <w:right w:val="none" w:sz="0" w:space="0" w:color="auto"/>
      </w:divBdr>
    </w:div>
    <w:div w:id="1766530385">
      <w:bodyDiv w:val="1"/>
      <w:marLeft w:val="0"/>
      <w:marRight w:val="0"/>
      <w:marTop w:val="0"/>
      <w:marBottom w:val="0"/>
      <w:divBdr>
        <w:top w:val="none" w:sz="0" w:space="0" w:color="auto"/>
        <w:left w:val="none" w:sz="0" w:space="0" w:color="auto"/>
        <w:bottom w:val="none" w:sz="0" w:space="0" w:color="auto"/>
        <w:right w:val="none" w:sz="0" w:space="0" w:color="auto"/>
      </w:divBdr>
    </w:div>
    <w:div w:id="1789396041">
      <w:bodyDiv w:val="1"/>
      <w:marLeft w:val="0"/>
      <w:marRight w:val="0"/>
      <w:marTop w:val="0"/>
      <w:marBottom w:val="0"/>
      <w:divBdr>
        <w:top w:val="none" w:sz="0" w:space="0" w:color="auto"/>
        <w:left w:val="none" w:sz="0" w:space="0" w:color="auto"/>
        <w:bottom w:val="none" w:sz="0" w:space="0" w:color="auto"/>
        <w:right w:val="none" w:sz="0" w:space="0" w:color="auto"/>
      </w:divBdr>
    </w:div>
    <w:div w:id="2093307219">
      <w:bodyDiv w:val="1"/>
      <w:marLeft w:val="0"/>
      <w:marRight w:val="0"/>
      <w:marTop w:val="0"/>
      <w:marBottom w:val="0"/>
      <w:divBdr>
        <w:top w:val="none" w:sz="0" w:space="0" w:color="auto"/>
        <w:left w:val="none" w:sz="0" w:space="0" w:color="auto"/>
        <w:bottom w:val="none" w:sz="0" w:space="0" w:color="auto"/>
        <w:right w:val="none" w:sz="0" w:space="0" w:color="auto"/>
      </w:divBdr>
      <w:divsChild>
        <w:div w:id="168574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ana.ivanova99@gmail.com" TargetMode="External"/><Relationship Id="rId18" Type="http://schemas.openxmlformats.org/officeDocument/2006/relationships/hyperlink" Target="http://www.itlos.org" TargetMode="External"/><Relationship Id="rId26" Type="http://schemas.openxmlformats.org/officeDocument/2006/relationships/hyperlink" Target="https://qmro.qmul.ac.uk/xmlui/handle/123456789/25610" TargetMode="External"/><Relationship Id="rId39" Type="http://schemas.openxmlformats.org/officeDocument/2006/relationships/hyperlink" Target="https://digitallibrary.un.org/record/3982508?ln=en" TargetMode="External"/><Relationship Id="rId21" Type="http://schemas.openxmlformats.org/officeDocument/2006/relationships/hyperlink" Target="https://www.un.org/en/development/desa/population/migration/generalassembly/docs/globalcompact/A_CONF.151_26_Vol.I_Declaration.pdf" TargetMode="External"/><Relationship Id="rId34" Type="http://schemas.openxmlformats.org/officeDocument/2006/relationships/hyperlink" Target="https://www.cambridge.org/core/journals/american-journal-of-international-law" TargetMode="External"/><Relationship Id="rId42" Type="http://schemas.openxmlformats.org/officeDocument/2006/relationships/hyperlink" Target="https://www.ejiltalk.org/human-rights-and-the-protection-of-the-environment-the-advisory-opinion-of-the-inter-american-court-of-human-right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fccc.de" TargetMode="External"/><Relationship Id="rId29" Type="http://schemas.openxmlformats.org/officeDocument/2006/relationships/hyperlink" Target="https://legal.un.org/ilc/texts/instruments/english/commentaries/9_10_20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stainabledevelopment.un.org/futurewewant.html" TargetMode="External"/><Relationship Id="rId32" Type="http://schemas.openxmlformats.org/officeDocument/2006/relationships/hyperlink" Target="http://www.pca-cpa.org" TargetMode="External"/><Relationship Id="rId37" Type="http://schemas.openxmlformats.org/officeDocument/2006/relationships/hyperlink" Target="https://opil" TargetMode="External"/><Relationship Id="rId40" Type="http://schemas.openxmlformats.org/officeDocument/2006/relationships/hyperlink" Target="file:///C:/Users/ugtl033/Downloads/A_RES_76_300-EN%20(2).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n.org/law" TargetMode="External"/><Relationship Id="rId23" Type="http://schemas.openxmlformats.org/officeDocument/2006/relationships/hyperlink" Target="http://www.un.org/esa/sustdev/documents/WSSD_POI_PD/English/WSSD_PlanImpl.pdf" TargetMode="External"/><Relationship Id="rId28" Type="http://schemas.openxmlformats.org/officeDocument/2006/relationships/hyperlink" Target="https://legal.un.org/ilc/texts/instruments/english/commentaries/9_7_2001.pdf" TargetMode="External"/><Relationship Id="rId36" Type="http://schemas.openxmlformats.org/officeDocument/2006/relationships/hyperlink" Target="https://www.cbd.int/abs/doc/protocol/nagoya-protocol-en.pdf" TargetMode="External"/><Relationship Id="rId10" Type="http://schemas.openxmlformats.org/officeDocument/2006/relationships/endnotes" Target="endnotes.xml"/><Relationship Id="rId19" Type="http://schemas.openxmlformats.org/officeDocument/2006/relationships/hyperlink" Target="http://www.imo.org" TargetMode="External"/><Relationship Id="rId31" Type="http://schemas.openxmlformats.org/officeDocument/2006/relationships/hyperlink" Target="https://opil.ouplaw.com/display/10.1093/law:epil/9780199231690/law-9780199231690-e1421?prd=MPIL" TargetMode="External"/><Relationship Id="rId44" Type="http://schemas.openxmlformats.org/officeDocument/2006/relationships/hyperlink" Target="https://opil.ouplaw.com/display/10.1093/law-mpeipro/e2463.013.2463/law-mpeipro-e24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ox.ac.uk/sites/files/oxlaw/oscola_4th_edn_hart_2012.pdf" TargetMode="External"/><Relationship Id="rId22" Type="http://schemas.openxmlformats.org/officeDocument/2006/relationships/hyperlink" Target="http://www.un-documents.net/johannesburg-declaration.pdf" TargetMode="External"/><Relationship Id="rId27" Type="http://schemas.openxmlformats.org/officeDocument/2006/relationships/hyperlink" Target="https://opil.ouplaw.com/display/10.1093/law:epil/9780199231690/law-9780199231690-e1603?prd=EPIL" TargetMode="External"/><Relationship Id="rId30" Type="http://schemas.openxmlformats.org/officeDocument/2006/relationships/hyperlink" Target="https://opil.ouplaw.com/view/10.1093/law:epil/9780199231690/law-9780199231690-e1421?rskey=Mia9pt&amp;result=1&amp;prd=MPIL" TargetMode="External"/><Relationship Id="rId35" Type="http://schemas.openxmlformats.org/officeDocument/2006/relationships/hyperlink" Target="https://www.cbd.int/" TargetMode="External"/><Relationship Id="rId43" Type="http://schemas.openxmlformats.org/officeDocument/2006/relationships/hyperlink" Target="https://www.ejiltalk.org/the-rise-of-environmental-law-in-international-dispute-resolution-inter-american-court-of-human-rights-issues-landmark-advisory-opinion-on-environment-and-human-right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fitzmaurice@qmul.ac.uk" TargetMode="External"/><Relationship Id="rId17" Type="http://schemas.openxmlformats.org/officeDocument/2006/relationships/hyperlink" Target="http://www.unep.org" TargetMode="External"/><Relationship Id="rId25" Type="http://schemas.openxmlformats.org/officeDocument/2006/relationships/hyperlink" Target="https://sustainabledevelopment.un.org/content/documents/21252030%20Agenda%20for%20Sustainable%20Development%20web.pdf" TargetMode="External"/><Relationship Id="rId33" Type="http://schemas.openxmlformats.org/officeDocument/2006/relationships/hyperlink" Target="http://onlinelibrary.wiley.com/doi/10.1111/reel.12148/full" TargetMode="External"/><Relationship Id="rId38" Type="http://schemas.openxmlformats.org/officeDocument/2006/relationships/hyperlink" Target="http://www.asil.org/insights100422.cfm" TargetMode="External"/><Relationship Id="rId46" Type="http://schemas.openxmlformats.org/officeDocument/2006/relationships/footer" Target="footer2.xml"/><Relationship Id="rId20" Type="http://schemas.openxmlformats.org/officeDocument/2006/relationships/hyperlink" Target="http://www.un-documents.net/unchedec.htm" TargetMode="External"/><Relationship Id="rId41" Type="http://schemas.openxmlformats.org/officeDocument/2006/relationships/hyperlink" Target="https://prod.drupal.www.infra.cbd.int/sites/default/files/2022-12/221222-CBD-PressRelease-COP15-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453E6D611DB48A9BFF0DA2092C726" ma:contentTypeVersion="15" ma:contentTypeDescription="Create a new document." ma:contentTypeScope="" ma:versionID="4f5616622b9dccb58789c5a948734efa">
  <xsd:schema xmlns:xsd="http://www.w3.org/2001/XMLSchema" xmlns:xs="http://www.w3.org/2001/XMLSchema" xmlns:p="http://schemas.microsoft.com/office/2006/metadata/properties" xmlns:ns2="8f19b2c7-6568-4460-925a-5fd68f86ef1c" xmlns:ns3="ddc2aa69-e24e-4e76-b454-901b7f6c40e1" xmlns:ns4="d5efd484-15aa-41a0-83f6-0646502cb6d6" targetNamespace="http://schemas.microsoft.com/office/2006/metadata/properties" ma:root="true" ma:fieldsID="63ec51100e044b425488cd20880613e5" ns2:_="" ns3:_="" ns4:_="">
    <xsd:import namespace="8f19b2c7-6568-4460-925a-5fd68f86ef1c"/>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9b2c7-6568-4460-925a-5fd68f86e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cffc52-a2ee-4fcf-b2da-96f423c5d1d2}"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19b2c7-6568-4460-925a-5fd68f86ef1c">
      <Terms xmlns="http://schemas.microsoft.com/office/infopath/2007/PartnerControls"/>
    </lcf76f155ced4ddcb4097134ff3c332f>
    <TaxCatchAll xmlns="d5efd484-15aa-41a0-83f6-0646502cb6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834A-5076-436D-83C0-E12F24F888EA}">
  <ds:schemaRefs>
    <ds:schemaRef ds:uri="http://schemas.microsoft.com/sharepoint/v3/contenttype/forms"/>
  </ds:schemaRefs>
</ds:datastoreItem>
</file>

<file path=customXml/itemProps2.xml><?xml version="1.0" encoding="utf-8"?>
<ds:datastoreItem xmlns:ds="http://schemas.openxmlformats.org/officeDocument/2006/customXml" ds:itemID="{5E45F694-2D82-416C-9A59-F9AC0E669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9b2c7-6568-4460-925a-5fd68f86ef1c"/>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DB5E7-A64B-4AAF-9491-7C471BC69099}">
  <ds:schemaRefs>
    <ds:schemaRef ds:uri="http://schemas.microsoft.com/office/2006/metadata/properties"/>
    <ds:schemaRef ds:uri="http://schemas.microsoft.com/office/infopath/2007/PartnerControls"/>
    <ds:schemaRef ds:uri="8f19b2c7-6568-4460-925a-5fd68f86ef1c"/>
    <ds:schemaRef ds:uri="d5efd484-15aa-41a0-83f6-0646502cb6d6"/>
  </ds:schemaRefs>
</ds:datastoreItem>
</file>

<file path=customXml/itemProps4.xml><?xml version="1.0" encoding="utf-8"?>
<ds:datastoreItem xmlns:ds="http://schemas.openxmlformats.org/officeDocument/2006/customXml" ds:itemID="{0BCBE18D-3FD7-4F16-86C8-6117F1BF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3705</Words>
  <Characters>21124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Fitzgerald</dc:creator>
  <cp:keywords/>
  <dc:description/>
  <cp:lastModifiedBy>M Fitzmaurice</cp:lastModifiedBy>
  <cp:revision>2</cp:revision>
  <dcterms:created xsi:type="dcterms:W3CDTF">2024-08-05T15:57:00Z</dcterms:created>
  <dcterms:modified xsi:type="dcterms:W3CDTF">2024-08-05T15:57:00Z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0x0101000B1453E6D611DB48A9BFF0DA2092C726</vt:lpwstr>
  </property>
  <property fmtid="{D5CDD505-2E9C-101B-9397-08002B2CF9AE}" pid="3" name="MediaServiceImageTags">
    <vt:lpwstr/>
  </property>
</Properties>
</file>