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21CC" w14:textId="55148CD7" w:rsidR="000D6B11" w:rsidRDefault="000D6B11" w:rsidP="00093FF1">
      <w:pPr>
        <w:jc w:val="center"/>
        <w:outlineLvl w:val="0"/>
        <w:rPr>
          <w:rFonts w:ascii="Garamond" w:hAnsi="Garamond"/>
          <w:b/>
          <w:smallCaps/>
        </w:rPr>
      </w:pPr>
    </w:p>
    <w:p w14:paraId="3E3B973C" w14:textId="0478791A" w:rsidR="001403D7" w:rsidRPr="008A5FAD" w:rsidRDefault="00735523" w:rsidP="008A5FAD">
      <w:pPr>
        <w:jc w:val="center"/>
        <w:outlineLvl w:val="0"/>
        <w:rPr>
          <w:rFonts w:ascii="Garamond" w:hAnsi="Garamond"/>
          <w:b/>
          <w:smallCaps/>
          <w:sz w:val="23"/>
          <w:szCs w:val="23"/>
        </w:rPr>
      </w:pPr>
      <w:r>
        <w:rPr>
          <w:rFonts w:ascii="Garamond" w:hAnsi="Garamond"/>
          <w:b/>
          <w:smallCaps/>
          <w:sz w:val="23"/>
          <w:szCs w:val="23"/>
        </w:rPr>
        <w:t xml:space="preserve">Week 1 - </w:t>
      </w:r>
      <w:r w:rsidR="001D30B7" w:rsidRPr="00162EE5">
        <w:rPr>
          <w:rFonts w:ascii="Garamond" w:hAnsi="Garamond"/>
          <w:b/>
          <w:smallCaps/>
        </w:rPr>
        <w:t xml:space="preserve">Framework and </w:t>
      </w:r>
      <w:r w:rsidR="002035B9" w:rsidRPr="00162EE5">
        <w:rPr>
          <w:rFonts w:ascii="Garamond" w:hAnsi="Garamond"/>
          <w:b/>
          <w:smallCaps/>
        </w:rPr>
        <w:t>C</w:t>
      </w:r>
      <w:r w:rsidR="001D30B7" w:rsidRPr="00162EE5">
        <w:rPr>
          <w:rFonts w:ascii="Garamond" w:hAnsi="Garamond"/>
          <w:b/>
          <w:smallCaps/>
        </w:rPr>
        <w:t>oncepts</w:t>
      </w:r>
    </w:p>
    <w:p w14:paraId="0F259D23" w14:textId="77777777" w:rsidR="001403D7" w:rsidRPr="00EC6DAA" w:rsidRDefault="001403D7" w:rsidP="00093FF1">
      <w:pPr>
        <w:jc w:val="center"/>
        <w:rPr>
          <w:rFonts w:ascii="Garamond" w:hAnsi="Garamond"/>
          <w:b/>
        </w:rPr>
      </w:pPr>
    </w:p>
    <w:p w14:paraId="3109EE01" w14:textId="18F8E4DA" w:rsidR="001403D7" w:rsidRPr="00EC6DAA" w:rsidRDefault="00A151C8" w:rsidP="00093FF1">
      <w:pPr>
        <w:jc w:val="center"/>
        <w:outlineLvl w:val="0"/>
        <w:rPr>
          <w:rFonts w:ascii="Garamond" w:hAnsi="Garamond"/>
        </w:rPr>
      </w:pPr>
      <w:r w:rsidRPr="00EC6DAA">
        <w:rPr>
          <w:rFonts w:ascii="Garamond" w:hAnsi="Garamond"/>
        </w:rPr>
        <w:t xml:space="preserve">Dr </w:t>
      </w:r>
      <w:r w:rsidR="006A7F97" w:rsidRPr="00EC6DAA">
        <w:rPr>
          <w:rFonts w:ascii="Garamond" w:hAnsi="Garamond"/>
        </w:rPr>
        <w:t>Tibisay Morgandi</w:t>
      </w:r>
    </w:p>
    <w:p w14:paraId="43442697" w14:textId="4B6EADDB" w:rsidR="001403D7" w:rsidRPr="00EC6DAA" w:rsidRDefault="006307CD" w:rsidP="00093FF1">
      <w:pPr>
        <w:pBdr>
          <w:bottom w:val="single" w:sz="6" w:space="1" w:color="auto"/>
        </w:pBdr>
        <w:jc w:val="center"/>
        <w:outlineLvl w:val="0"/>
        <w:rPr>
          <w:rStyle w:val="Hyperlink"/>
          <w:rFonts w:ascii="Garamond" w:hAnsi="Garamond"/>
        </w:rPr>
      </w:pPr>
      <w:r w:rsidRPr="001D30B7">
        <w:rPr>
          <w:rStyle w:val="Hyperlink"/>
          <w:rFonts w:ascii="Garamond" w:hAnsi="Garamond"/>
        </w:rPr>
        <w:t>t</w:t>
      </w:r>
      <w:r w:rsidR="001D30B7">
        <w:rPr>
          <w:rStyle w:val="Hyperlink"/>
          <w:rFonts w:ascii="Garamond" w:hAnsi="Garamond"/>
        </w:rPr>
        <w:t>.morgandi@qmul.ac.uk</w:t>
      </w:r>
    </w:p>
    <w:p w14:paraId="288947DF" w14:textId="77777777" w:rsidR="001403D7" w:rsidRPr="00EC6DAA" w:rsidRDefault="001403D7" w:rsidP="00F109C7">
      <w:pPr>
        <w:pBdr>
          <w:bottom w:val="single" w:sz="6" w:space="1" w:color="auto"/>
        </w:pBdr>
        <w:jc w:val="both"/>
        <w:rPr>
          <w:rFonts w:ascii="Garamond" w:hAnsi="Garamond"/>
        </w:rPr>
      </w:pPr>
    </w:p>
    <w:p w14:paraId="536A5D4D" w14:textId="69626831" w:rsidR="00C658E8" w:rsidRPr="001D30B7" w:rsidRDefault="00C658E8" w:rsidP="001D30B7">
      <w:pPr>
        <w:rPr>
          <w:rFonts w:ascii="Garamond" w:hAnsi="Garamond"/>
          <w:b/>
        </w:rPr>
      </w:pPr>
    </w:p>
    <w:p w14:paraId="7F82A1AC" w14:textId="501FE1FE" w:rsidR="00EB7724" w:rsidRDefault="00F22740" w:rsidP="0054120B">
      <w:pPr>
        <w:pStyle w:val="ListParagraph"/>
        <w:numPr>
          <w:ilvl w:val="0"/>
          <w:numId w:val="4"/>
        </w:numPr>
        <w:ind w:left="426"/>
        <w:rPr>
          <w:rFonts w:ascii="Garamond" w:hAnsi="Garamond"/>
          <w:b/>
        </w:rPr>
      </w:pPr>
      <w:r>
        <w:rPr>
          <w:rFonts w:ascii="Garamond" w:hAnsi="Garamond"/>
          <w:b/>
        </w:rPr>
        <w:t>Framework</w:t>
      </w:r>
    </w:p>
    <w:p w14:paraId="2C9BC918" w14:textId="605AAEC9" w:rsidR="001D30B7" w:rsidRDefault="001D30B7" w:rsidP="001D30B7">
      <w:pPr>
        <w:rPr>
          <w:rFonts w:ascii="Garamond" w:hAnsi="Garamond"/>
          <w:b/>
        </w:rPr>
      </w:pPr>
    </w:p>
    <w:p w14:paraId="0CC606F2" w14:textId="77777777" w:rsidR="00D74C4C" w:rsidRPr="00923310" w:rsidRDefault="001D30B7" w:rsidP="008A3A62">
      <w:pPr>
        <w:pStyle w:val="ListParagraph"/>
        <w:numPr>
          <w:ilvl w:val="1"/>
          <w:numId w:val="4"/>
        </w:numPr>
        <w:ind w:left="993"/>
        <w:rPr>
          <w:rFonts w:ascii="Garamond" w:hAnsi="Garamond"/>
          <w:b/>
        </w:rPr>
      </w:pPr>
      <w:r w:rsidRPr="00923310">
        <w:rPr>
          <w:rFonts w:ascii="Garamond" w:hAnsi="Garamond"/>
          <w:b/>
        </w:rPr>
        <w:t>Energy</w:t>
      </w:r>
    </w:p>
    <w:p w14:paraId="74783EFF" w14:textId="33922AE5" w:rsidR="00D74C4C" w:rsidRDefault="00D74C4C" w:rsidP="008A3A62">
      <w:pPr>
        <w:pStyle w:val="ListParagraph"/>
        <w:numPr>
          <w:ilvl w:val="2"/>
          <w:numId w:val="4"/>
        </w:numPr>
        <w:ind w:left="1418"/>
        <w:rPr>
          <w:rFonts w:ascii="Garamond" w:hAnsi="Garamond"/>
        </w:rPr>
      </w:pPr>
      <w:r>
        <w:rPr>
          <w:rFonts w:ascii="Garamond" w:hAnsi="Garamond"/>
        </w:rPr>
        <w:t>What types of resources/activities?</w:t>
      </w:r>
    </w:p>
    <w:p w14:paraId="09845881" w14:textId="77777777" w:rsidR="008A3A62" w:rsidRDefault="008A3A62" w:rsidP="008A3A62">
      <w:pPr>
        <w:pStyle w:val="ListParagraph"/>
        <w:ind w:left="1985"/>
        <w:rPr>
          <w:rFonts w:ascii="Garamond" w:hAnsi="Garamond"/>
        </w:rPr>
      </w:pPr>
    </w:p>
    <w:p w14:paraId="11F0438B" w14:textId="4BA9A183" w:rsidR="001D30B7" w:rsidRPr="00923310" w:rsidRDefault="001D30B7" w:rsidP="008A3A62">
      <w:pPr>
        <w:pStyle w:val="ListParagraph"/>
        <w:numPr>
          <w:ilvl w:val="1"/>
          <w:numId w:val="4"/>
        </w:numPr>
        <w:ind w:left="993"/>
        <w:rPr>
          <w:rFonts w:ascii="Garamond" w:hAnsi="Garamond"/>
          <w:b/>
        </w:rPr>
      </w:pPr>
      <w:r w:rsidRPr="00923310">
        <w:rPr>
          <w:rFonts w:ascii="Garamond" w:hAnsi="Garamond"/>
          <w:b/>
        </w:rPr>
        <w:t>Law</w:t>
      </w:r>
    </w:p>
    <w:p w14:paraId="28782E76" w14:textId="77777777" w:rsidR="00E313C5" w:rsidRDefault="00E313C5" w:rsidP="008A3A62">
      <w:pPr>
        <w:pStyle w:val="ListParagraph"/>
        <w:numPr>
          <w:ilvl w:val="2"/>
          <w:numId w:val="4"/>
        </w:numPr>
        <w:ind w:left="1418"/>
        <w:rPr>
          <w:rFonts w:ascii="Garamond" w:hAnsi="Garamond"/>
        </w:rPr>
      </w:pPr>
      <w:r>
        <w:rPr>
          <w:rFonts w:ascii="Garamond" w:hAnsi="Garamond"/>
        </w:rPr>
        <w:t>What is law?</w:t>
      </w:r>
    </w:p>
    <w:p w14:paraId="2C459DD5" w14:textId="35440104" w:rsidR="001D30B7" w:rsidRDefault="001D30B7" w:rsidP="008A3A62">
      <w:pPr>
        <w:pStyle w:val="ListParagraph"/>
        <w:numPr>
          <w:ilvl w:val="2"/>
          <w:numId w:val="4"/>
        </w:numPr>
        <w:ind w:left="1418"/>
        <w:rPr>
          <w:rFonts w:ascii="Garamond" w:hAnsi="Garamond"/>
        </w:rPr>
      </w:pPr>
      <w:r>
        <w:rPr>
          <w:rFonts w:ascii="Garamond" w:hAnsi="Garamond"/>
        </w:rPr>
        <w:t>National or International?</w:t>
      </w:r>
    </w:p>
    <w:p w14:paraId="0CE7BA1E" w14:textId="77777777" w:rsidR="008A3A62" w:rsidRDefault="008A3A62" w:rsidP="008A3A62">
      <w:pPr>
        <w:pStyle w:val="ListParagraph"/>
        <w:ind w:left="1985"/>
        <w:rPr>
          <w:rFonts w:ascii="Garamond" w:hAnsi="Garamond"/>
        </w:rPr>
      </w:pPr>
    </w:p>
    <w:p w14:paraId="03F2C257" w14:textId="74FA643A" w:rsidR="001D30B7" w:rsidRPr="00923310" w:rsidRDefault="001D30B7" w:rsidP="008A3A62">
      <w:pPr>
        <w:pStyle w:val="ListParagraph"/>
        <w:numPr>
          <w:ilvl w:val="1"/>
          <w:numId w:val="4"/>
        </w:numPr>
        <w:ind w:left="993"/>
        <w:rPr>
          <w:rFonts w:ascii="Garamond" w:hAnsi="Garamond"/>
          <w:b/>
        </w:rPr>
      </w:pPr>
      <w:r w:rsidRPr="00923310">
        <w:rPr>
          <w:rFonts w:ascii="Garamond" w:hAnsi="Garamond"/>
          <w:b/>
        </w:rPr>
        <w:t>Ethics</w:t>
      </w:r>
    </w:p>
    <w:p w14:paraId="297BC962" w14:textId="79177712" w:rsidR="00726E00" w:rsidRPr="00923310" w:rsidRDefault="00E313C5" w:rsidP="00726E00">
      <w:pPr>
        <w:pStyle w:val="ListParagraph"/>
        <w:numPr>
          <w:ilvl w:val="2"/>
          <w:numId w:val="4"/>
        </w:numPr>
        <w:ind w:left="1418"/>
        <w:rPr>
          <w:rFonts w:ascii="Garamond" w:hAnsi="Garamond"/>
        </w:rPr>
      </w:pPr>
      <w:r>
        <w:rPr>
          <w:rFonts w:ascii="Garamond" w:hAnsi="Garamond"/>
        </w:rPr>
        <w:t>Definition</w:t>
      </w:r>
    </w:p>
    <w:p w14:paraId="5FB29CD5" w14:textId="31AD67D2" w:rsidR="00EC46BF" w:rsidRDefault="00E40313" w:rsidP="00923310">
      <w:pPr>
        <w:pStyle w:val="Blockquote"/>
        <w:tabs>
          <w:tab w:val="left" w:pos="6840"/>
        </w:tabs>
        <w:ind w:left="1134" w:right="651"/>
        <w:jc w:val="both"/>
        <w:rPr>
          <w:rFonts w:ascii="Garamond" w:hAnsi="Garamond"/>
        </w:rPr>
      </w:pPr>
      <w:r w:rsidRPr="00923310">
        <w:rPr>
          <w:rFonts w:ascii="Garamond" w:hAnsi="Garamond"/>
        </w:rPr>
        <w:t>‘</w:t>
      </w:r>
      <w:r w:rsidR="00726E00" w:rsidRPr="00923310">
        <w:rPr>
          <w:rFonts w:ascii="Garamond" w:hAnsi="Garamond"/>
        </w:rPr>
        <w:t>Ethics, also called moral philosophy, is the discipline concerned with what is morally good and bad, right and wrong. The term is also applied to any system or theory of moral values or principles</w:t>
      </w:r>
      <w:r w:rsidR="004E2ABD">
        <w:rPr>
          <w:rFonts w:ascii="Garamond" w:hAnsi="Garamond"/>
        </w:rPr>
        <w:t>.</w:t>
      </w:r>
      <w:r w:rsidRPr="00923310">
        <w:rPr>
          <w:rFonts w:ascii="Garamond" w:hAnsi="Garamond"/>
        </w:rPr>
        <w:t>’</w:t>
      </w:r>
      <w:r w:rsidR="004349C2" w:rsidRPr="00923310">
        <w:rPr>
          <w:rFonts w:ascii="Garamond" w:hAnsi="Garamond"/>
        </w:rPr>
        <w:t xml:space="preserve"> </w:t>
      </w:r>
      <w:r w:rsidR="00EC46BF" w:rsidRPr="00923310">
        <w:rPr>
          <w:rFonts w:ascii="Garamond" w:hAnsi="Garamond"/>
        </w:rPr>
        <w:t>(</w:t>
      </w:r>
      <w:r w:rsidR="00EC46BF" w:rsidRPr="00923310">
        <w:rPr>
          <w:rFonts w:ascii="Garamond" w:hAnsi="Garamond"/>
          <w:i/>
        </w:rPr>
        <w:t>Peter Singer</w:t>
      </w:r>
      <w:r w:rsidR="00EC46BF">
        <w:rPr>
          <w:rFonts w:ascii="Garamond" w:hAnsi="Garamond"/>
        </w:rPr>
        <w:t>)</w:t>
      </w:r>
    </w:p>
    <w:p w14:paraId="0532D52E" w14:textId="67F7B9F4" w:rsidR="00EC46BF" w:rsidRPr="00EC46BF" w:rsidRDefault="00EC46BF" w:rsidP="008A3A62">
      <w:pPr>
        <w:pStyle w:val="ListParagraph"/>
        <w:numPr>
          <w:ilvl w:val="2"/>
          <w:numId w:val="4"/>
        </w:numPr>
        <w:ind w:left="1418" w:right="226"/>
        <w:rPr>
          <w:rFonts w:ascii="Garamond" w:hAnsi="Garamond"/>
        </w:rPr>
      </w:pPr>
      <w:r>
        <w:rPr>
          <w:rFonts w:ascii="Garamond" w:hAnsi="Garamond"/>
        </w:rPr>
        <w:t>Questions</w:t>
      </w:r>
    </w:p>
    <w:p w14:paraId="25A2CA00" w14:textId="77777777" w:rsidR="004349C2" w:rsidRDefault="004349C2" w:rsidP="00CC3CEB">
      <w:pPr>
        <w:ind w:left="426" w:right="226"/>
        <w:jc w:val="both"/>
        <w:rPr>
          <w:rFonts w:ascii="Garamond" w:hAnsi="Garamond"/>
        </w:rPr>
      </w:pPr>
    </w:p>
    <w:p w14:paraId="6C198FB7" w14:textId="27B727F4" w:rsidR="00923310" w:rsidRDefault="004349C2" w:rsidP="00923310">
      <w:pPr>
        <w:ind w:left="709" w:right="226"/>
        <w:jc w:val="both"/>
        <w:rPr>
          <w:rFonts w:ascii="Garamond" w:hAnsi="Garamond"/>
        </w:rPr>
      </w:pPr>
      <w:r>
        <w:rPr>
          <w:rFonts w:ascii="Garamond" w:hAnsi="Garamond"/>
        </w:rPr>
        <w:t xml:space="preserve">This triggers a set of questions such as: </w:t>
      </w:r>
    </w:p>
    <w:p w14:paraId="3516D957" w14:textId="39E1CDBC" w:rsidR="00F23785" w:rsidRPr="00923310" w:rsidRDefault="00E40313" w:rsidP="00923310">
      <w:pPr>
        <w:pStyle w:val="Blockquote"/>
        <w:tabs>
          <w:tab w:val="left" w:pos="6840"/>
        </w:tabs>
        <w:ind w:left="1134" w:right="651"/>
        <w:jc w:val="both"/>
        <w:rPr>
          <w:rFonts w:ascii="Garamond" w:hAnsi="Garamond"/>
        </w:rPr>
      </w:pPr>
      <w:r w:rsidRPr="00923310">
        <w:rPr>
          <w:rFonts w:ascii="Garamond" w:hAnsi="Garamond"/>
        </w:rPr>
        <w:t>‘</w:t>
      </w:r>
      <w:r w:rsidR="004349C2" w:rsidRPr="00923310">
        <w:rPr>
          <w:rFonts w:ascii="Garamond" w:hAnsi="Garamond"/>
        </w:rPr>
        <w:t xml:space="preserve">[I]s it right to be dishonest in a good cause? Can we justify living in opulence while elsewhere in the world people are starving? Is going to war justified in cases where it is likely that innocent people will be killed? […] </w:t>
      </w:r>
      <w:r w:rsidR="00726E00" w:rsidRPr="00923310">
        <w:rPr>
          <w:rFonts w:ascii="Garamond" w:hAnsi="Garamond"/>
        </w:rPr>
        <w:t xml:space="preserve">What are </w:t>
      </w:r>
      <w:r w:rsidR="004349C2" w:rsidRPr="00923310">
        <w:rPr>
          <w:rFonts w:ascii="Garamond" w:hAnsi="Garamond"/>
        </w:rPr>
        <w:t>our obligations, if any, to the generations of humans who will come after us</w:t>
      </w:r>
      <w:r w:rsidR="00A769A3" w:rsidRPr="00923310">
        <w:rPr>
          <w:rFonts w:ascii="Garamond" w:hAnsi="Garamond"/>
        </w:rPr>
        <w:t xml:space="preserve"> and to the nonhuman animals with whom we share the planet</w:t>
      </w:r>
      <w:r w:rsidR="00F23785" w:rsidRPr="00923310">
        <w:rPr>
          <w:rFonts w:ascii="Garamond" w:hAnsi="Garamond"/>
        </w:rPr>
        <w:t>?</w:t>
      </w:r>
      <w:r w:rsidRPr="00923310">
        <w:rPr>
          <w:rFonts w:ascii="Garamond" w:hAnsi="Garamond"/>
        </w:rPr>
        <w:t>’</w:t>
      </w:r>
      <w:r w:rsidR="00F23785" w:rsidRPr="00923310">
        <w:rPr>
          <w:rFonts w:ascii="Garamond" w:hAnsi="Garamond"/>
        </w:rPr>
        <w:t xml:space="preserve"> </w:t>
      </w:r>
      <w:r w:rsidR="00EC46BF" w:rsidRPr="00923310">
        <w:rPr>
          <w:rFonts w:ascii="Garamond" w:hAnsi="Garamond"/>
        </w:rPr>
        <w:t>(</w:t>
      </w:r>
      <w:r w:rsidR="00EC46BF" w:rsidRPr="00923310">
        <w:rPr>
          <w:rFonts w:ascii="Garamond" w:hAnsi="Garamond"/>
          <w:i/>
        </w:rPr>
        <w:t>Peter Singer</w:t>
      </w:r>
      <w:r w:rsidR="00EC46BF" w:rsidRPr="00923310">
        <w:rPr>
          <w:rFonts w:ascii="Garamond" w:hAnsi="Garamond"/>
        </w:rPr>
        <w:t>)</w:t>
      </w:r>
    </w:p>
    <w:p w14:paraId="509EA9E9" w14:textId="7582B02B" w:rsidR="00EC46BF" w:rsidRDefault="00E40313" w:rsidP="00923310">
      <w:pPr>
        <w:pStyle w:val="Blockquote"/>
        <w:tabs>
          <w:tab w:val="left" w:pos="6840"/>
        </w:tabs>
        <w:ind w:left="1134" w:right="651"/>
        <w:jc w:val="both"/>
        <w:rPr>
          <w:rFonts w:ascii="Garamond" w:hAnsi="Garamond"/>
        </w:rPr>
      </w:pPr>
      <w:r w:rsidRPr="00923310">
        <w:rPr>
          <w:rFonts w:ascii="Garamond" w:hAnsi="Garamond"/>
        </w:rPr>
        <w:t>‘</w:t>
      </w:r>
      <w:r w:rsidR="00F23785" w:rsidRPr="00923310">
        <w:rPr>
          <w:rFonts w:ascii="Garamond" w:hAnsi="Garamond"/>
        </w:rPr>
        <w:t>Ethics deals with such questions at all levels. Its subject consists of the fundamental issues of practical decision making, and its major concerns include the nature of ultimate value and the standards by which human actions can be judged right or wrong</w:t>
      </w:r>
      <w:r w:rsidR="004E2ABD">
        <w:rPr>
          <w:rFonts w:ascii="Garamond" w:hAnsi="Garamond"/>
        </w:rPr>
        <w:t>.</w:t>
      </w:r>
      <w:r w:rsidRPr="00923310">
        <w:rPr>
          <w:rFonts w:ascii="Garamond" w:hAnsi="Garamond"/>
        </w:rPr>
        <w:t>’</w:t>
      </w:r>
      <w:r w:rsidR="008D6529" w:rsidRPr="00923310">
        <w:rPr>
          <w:rFonts w:ascii="Garamond" w:hAnsi="Garamond"/>
        </w:rPr>
        <w:t xml:space="preserve"> (</w:t>
      </w:r>
      <w:r w:rsidR="008D6529" w:rsidRPr="00923310">
        <w:rPr>
          <w:rFonts w:ascii="Garamond" w:hAnsi="Garamond"/>
          <w:i/>
        </w:rPr>
        <w:t>Peter Singer</w:t>
      </w:r>
      <w:r w:rsidR="008D6529" w:rsidRPr="00923310">
        <w:rPr>
          <w:rFonts w:ascii="Garamond" w:hAnsi="Garamond"/>
        </w:rPr>
        <w:t>)</w:t>
      </w:r>
    </w:p>
    <w:p w14:paraId="4604A565" w14:textId="0849431A" w:rsidR="00E40313" w:rsidRPr="00923310" w:rsidRDefault="00484444" w:rsidP="00CC3CEB">
      <w:pPr>
        <w:pStyle w:val="ListParagraph"/>
        <w:numPr>
          <w:ilvl w:val="2"/>
          <w:numId w:val="4"/>
        </w:numPr>
        <w:ind w:left="1418" w:right="226"/>
        <w:rPr>
          <w:rFonts w:ascii="Garamond" w:hAnsi="Garamond"/>
        </w:rPr>
      </w:pPr>
      <w:r>
        <w:rPr>
          <w:rFonts w:ascii="Garamond" w:hAnsi="Garamond"/>
        </w:rPr>
        <w:t xml:space="preserve">Relation with </w:t>
      </w:r>
      <w:r w:rsidRPr="00923310">
        <w:rPr>
          <w:rFonts w:ascii="Garamond" w:hAnsi="Garamond"/>
          <w:b/>
        </w:rPr>
        <w:t>law</w:t>
      </w:r>
      <w:r>
        <w:rPr>
          <w:rFonts w:ascii="Garamond" w:hAnsi="Garamond"/>
        </w:rPr>
        <w:t xml:space="preserve"> and </w:t>
      </w:r>
      <w:r w:rsidRPr="00923310">
        <w:rPr>
          <w:rFonts w:ascii="Garamond" w:hAnsi="Garamond"/>
          <w:b/>
        </w:rPr>
        <w:t>justice</w:t>
      </w:r>
    </w:p>
    <w:p w14:paraId="37EC0BD4" w14:textId="6F2E4C28" w:rsidR="00E40313" w:rsidRPr="00E40313" w:rsidRDefault="008A3A62" w:rsidP="00923310">
      <w:pPr>
        <w:pStyle w:val="Blockquote"/>
        <w:tabs>
          <w:tab w:val="left" w:pos="6840"/>
        </w:tabs>
        <w:ind w:left="1134" w:right="651"/>
        <w:jc w:val="both"/>
        <w:rPr>
          <w:rFonts w:ascii="Garamond" w:hAnsi="Garamond"/>
        </w:rPr>
      </w:pPr>
      <w:r w:rsidRPr="00E40313">
        <w:rPr>
          <w:rFonts w:ascii="Garamond" w:hAnsi="Garamond"/>
        </w:rPr>
        <w:t>‘An eye for an eye, a tooth for a tooth</w:t>
      </w:r>
      <w:r w:rsidR="004E2ABD">
        <w:rPr>
          <w:rFonts w:ascii="Garamond" w:hAnsi="Garamond"/>
        </w:rPr>
        <w:t>.</w:t>
      </w:r>
      <w:r w:rsidRPr="00E40313">
        <w:rPr>
          <w:rFonts w:ascii="Garamond" w:hAnsi="Garamond"/>
        </w:rPr>
        <w:t>’ (</w:t>
      </w:r>
      <w:r w:rsidRPr="00923310">
        <w:rPr>
          <w:rFonts w:ascii="Garamond" w:hAnsi="Garamond"/>
          <w:i/>
        </w:rPr>
        <w:t>Hammurabi Code</w:t>
      </w:r>
      <w:r w:rsidRPr="00E40313">
        <w:rPr>
          <w:rFonts w:ascii="Garamond" w:hAnsi="Garamond"/>
        </w:rPr>
        <w:t>)</w:t>
      </w:r>
    </w:p>
    <w:p w14:paraId="3FC6901F" w14:textId="5E2C7F88" w:rsidR="00E40313" w:rsidRDefault="00D24CD1" w:rsidP="00923310">
      <w:pPr>
        <w:pStyle w:val="Blockquote"/>
        <w:tabs>
          <w:tab w:val="left" w:pos="6840"/>
        </w:tabs>
        <w:ind w:left="1134" w:right="651"/>
        <w:jc w:val="both"/>
        <w:rPr>
          <w:rFonts w:ascii="Garamond" w:hAnsi="Garamond"/>
        </w:rPr>
      </w:pPr>
      <w:r w:rsidRPr="00E40313">
        <w:rPr>
          <w:rFonts w:ascii="Garamond" w:hAnsi="Garamond"/>
        </w:rPr>
        <w:t>‘It is the way of the Dao … to recompense injury with kindness</w:t>
      </w:r>
      <w:r w:rsidR="004E2ABD">
        <w:rPr>
          <w:rFonts w:ascii="Garamond" w:hAnsi="Garamond"/>
        </w:rPr>
        <w:t>.</w:t>
      </w:r>
      <w:r w:rsidRPr="00E40313">
        <w:rPr>
          <w:rFonts w:ascii="Garamond" w:hAnsi="Garamond"/>
        </w:rPr>
        <w:t>’ (</w:t>
      </w:r>
      <w:r w:rsidRPr="00923310">
        <w:rPr>
          <w:rFonts w:ascii="Garamond" w:hAnsi="Garamond"/>
          <w:i/>
        </w:rPr>
        <w:t>Laozi</w:t>
      </w:r>
      <w:r w:rsidRPr="00E40313">
        <w:rPr>
          <w:rFonts w:ascii="Garamond" w:hAnsi="Garamond"/>
        </w:rPr>
        <w:t>)</w:t>
      </w:r>
    </w:p>
    <w:p w14:paraId="6AC9DEB1" w14:textId="6C257EE9" w:rsidR="00D83CA6" w:rsidRDefault="00E40313" w:rsidP="00923310">
      <w:pPr>
        <w:pStyle w:val="Blockquote"/>
        <w:tabs>
          <w:tab w:val="left" w:pos="6840"/>
        </w:tabs>
        <w:ind w:left="1134" w:right="651"/>
        <w:jc w:val="both"/>
        <w:rPr>
          <w:rFonts w:ascii="Garamond" w:hAnsi="Garamond"/>
        </w:rPr>
      </w:pPr>
      <w:r>
        <w:rPr>
          <w:rFonts w:ascii="Garamond" w:hAnsi="Garamond"/>
        </w:rPr>
        <w:t>‘</w:t>
      </w:r>
      <w:r w:rsidR="00E70AFF" w:rsidRPr="00E40313">
        <w:rPr>
          <w:rFonts w:ascii="Garamond" w:hAnsi="Garamond"/>
        </w:rPr>
        <w:t>What you do not want done to yourself, do not do to others</w:t>
      </w:r>
      <w:r w:rsidR="004E2ABD">
        <w:rPr>
          <w:rFonts w:ascii="Garamond" w:hAnsi="Garamond"/>
        </w:rPr>
        <w:t>.</w:t>
      </w:r>
      <w:r w:rsidR="00E70AFF" w:rsidRPr="00E40313">
        <w:rPr>
          <w:rFonts w:ascii="Garamond" w:hAnsi="Garamond"/>
        </w:rPr>
        <w:t>’ (</w:t>
      </w:r>
      <w:r w:rsidR="00E70AFF" w:rsidRPr="00923310">
        <w:rPr>
          <w:rFonts w:ascii="Garamond" w:hAnsi="Garamond"/>
          <w:i/>
        </w:rPr>
        <w:t>Confucius</w:t>
      </w:r>
      <w:r w:rsidR="00E70AFF" w:rsidRPr="00E40313">
        <w:rPr>
          <w:rFonts w:ascii="Garamond" w:hAnsi="Garamond"/>
        </w:rPr>
        <w:t>)</w:t>
      </w:r>
    </w:p>
    <w:p w14:paraId="7AA24EA0" w14:textId="1028255E" w:rsidR="00CC3CEB" w:rsidRDefault="00D83CA6" w:rsidP="00923310">
      <w:pPr>
        <w:pStyle w:val="Blockquote"/>
        <w:tabs>
          <w:tab w:val="left" w:pos="6840"/>
        </w:tabs>
        <w:ind w:left="1134" w:right="651"/>
        <w:jc w:val="both"/>
        <w:rPr>
          <w:rFonts w:ascii="Garamond" w:hAnsi="Garamond"/>
        </w:rPr>
      </w:pPr>
      <w:r>
        <w:rPr>
          <w:rFonts w:ascii="Garamond" w:hAnsi="Garamond"/>
        </w:rPr>
        <w:t>‘</w:t>
      </w:r>
      <w:r w:rsidR="00034AE9">
        <w:rPr>
          <w:rFonts w:ascii="Garamond" w:hAnsi="Garamond"/>
        </w:rPr>
        <w:t xml:space="preserve">[Socrates] thought that anyone who knows what virtue is will necessarily act virtuously. Those who act badly, therefore, do so only because they are ignorant of, or mistaken about, the real nature of </w:t>
      </w:r>
      <w:r w:rsidR="00034AE9">
        <w:rPr>
          <w:rFonts w:ascii="Garamond" w:hAnsi="Garamond"/>
        </w:rPr>
        <w:lastRenderedPageBreak/>
        <w:t>virtue […] In ancient Greece, the distinction between virtue and self-interest was not made</w:t>
      </w:r>
      <w:r w:rsidR="00CC3CEB">
        <w:rPr>
          <w:rFonts w:ascii="Garamond" w:hAnsi="Garamond"/>
        </w:rPr>
        <w:t xml:space="preserve"> – at least not in the clear-cut manner that it is today</w:t>
      </w:r>
      <w:r w:rsidR="004E2ABD">
        <w:rPr>
          <w:rFonts w:ascii="Garamond" w:hAnsi="Garamond"/>
        </w:rPr>
        <w:t>.</w:t>
      </w:r>
      <w:r w:rsidR="00034AE9">
        <w:rPr>
          <w:rFonts w:ascii="Garamond" w:hAnsi="Garamond"/>
        </w:rPr>
        <w:t>’ (</w:t>
      </w:r>
      <w:r w:rsidR="00034AE9" w:rsidRPr="00923310">
        <w:rPr>
          <w:rFonts w:ascii="Garamond" w:hAnsi="Garamond"/>
          <w:i/>
        </w:rPr>
        <w:t>Peter Singer</w:t>
      </w:r>
      <w:r w:rsidR="00CC3CEB" w:rsidRPr="00923310">
        <w:rPr>
          <w:rFonts w:ascii="Garamond" w:hAnsi="Garamond"/>
          <w:i/>
        </w:rPr>
        <w:t xml:space="preserve"> on Socrates</w:t>
      </w:r>
      <w:r w:rsidR="00034AE9">
        <w:rPr>
          <w:rFonts w:ascii="Garamond" w:hAnsi="Garamond"/>
        </w:rPr>
        <w:t>)</w:t>
      </w:r>
    </w:p>
    <w:p w14:paraId="17F5EF11" w14:textId="3F5EEC14" w:rsidR="00624B28" w:rsidRDefault="00CC3CEB" w:rsidP="00923310">
      <w:pPr>
        <w:pStyle w:val="Blockquote"/>
        <w:tabs>
          <w:tab w:val="left" w:pos="6840"/>
        </w:tabs>
        <w:ind w:left="1134" w:right="651"/>
        <w:jc w:val="both"/>
        <w:rPr>
          <w:rFonts w:ascii="Garamond" w:hAnsi="Garamond"/>
        </w:rPr>
      </w:pPr>
      <w:r>
        <w:rPr>
          <w:rFonts w:ascii="Garamond" w:hAnsi="Garamond"/>
        </w:rPr>
        <w:t>‘Suppose a person obtained the legendary ring of Gyges, which has the magical property of rendering the wearer invisible. Would that person still have any reason to behave justly? Behind this challenge lies the suggestion, made by the Sophists and still hear</w:t>
      </w:r>
      <w:r w:rsidR="00B92C0E">
        <w:rPr>
          <w:rFonts w:ascii="Garamond" w:hAnsi="Garamond"/>
        </w:rPr>
        <w:t>d</w:t>
      </w:r>
      <w:r>
        <w:rPr>
          <w:rFonts w:ascii="Garamond" w:hAnsi="Garamond"/>
        </w:rPr>
        <w:t xml:space="preserve"> today, that the only reason for acting justly is that one cannot get away with acting unjustly</w:t>
      </w:r>
      <w:r w:rsidR="00624B28">
        <w:rPr>
          <w:rFonts w:ascii="Garamond" w:hAnsi="Garamond"/>
        </w:rPr>
        <w:t>.</w:t>
      </w:r>
    </w:p>
    <w:p w14:paraId="66750C40" w14:textId="5EE732FE" w:rsidR="00624B28" w:rsidRDefault="0045531E" w:rsidP="00923310">
      <w:pPr>
        <w:pStyle w:val="Blockquote"/>
        <w:tabs>
          <w:tab w:val="left" w:pos="6840"/>
        </w:tabs>
        <w:ind w:left="1134" w:right="651"/>
        <w:jc w:val="both"/>
        <w:rPr>
          <w:rFonts w:ascii="Garamond" w:hAnsi="Garamond"/>
        </w:rPr>
      </w:pPr>
      <w:r>
        <w:rPr>
          <w:rFonts w:ascii="Garamond" w:hAnsi="Garamond"/>
        </w:rPr>
        <w:t>[</w:t>
      </w:r>
      <w:r w:rsidR="00624B28">
        <w:rPr>
          <w:rFonts w:ascii="Garamond" w:hAnsi="Garamond"/>
        </w:rPr>
        <w:t>…]</w:t>
      </w:r>
    </w:p>
    <w:p w14:paraId="3A2F06D8" w14:textId="4B3DB344" w:rsidR="000B0B7A" w:rsidRDefault="00624B28" w:rsidP="00923310">
      <w:pPr>
        <w:pStyle w:val="Blockquote"/>
        <w:tabs>
          <w:tab w:val="left" w:pos="6840"/>
        </w:tabs>
        <w:ind w:left="1134" w:right="651"/>
        <w:jc w:val="both"/>
        <w:rPr>
          <w:rFonts w:ascii="Garamond" w:hAnsi="Garamond"/>
        </w:rPr>
      </w:pPr>
      <w:r>
        <w:rPr>
          <w:rFonts w:ascii="Garamond" w:hAnsi="Garamond"/>
        </w:rPr>
        <w:t>But even if one could know what goodness or justice is, why should one act justly if one could profit by doing the opposite? This is the remaining part of the challenge posed by</w:t>
      </w:r>
      <w:r w:rsidR="00B92C0E">
        <w:rPr>
          <w:rFonts w:ascii="Garamond" w:hAnsi="Garamond"/>
        </w:rPr>
        <w:t xml:space="preserve"> the tale of the ring of </w:t>
      </w:r>
      <w:proofErr w:type="gramStart"/>
      <w:r w:rsidR="00B92C0E">
        <w:rPr>
          <w:rFonts w:ascii="Garamond" w:hAnsi="Garamond"/>
        </w:rPr>
        <w:t xml:space="preserve">Gyges, </w:t>
      </w:r>
      <w:r>
        <w:rPr>
          <w:rFonts w:ascii="Garamond" w:hAnsi="Garamond"/>
        </w:rPr>
        <w:t>and</w:t>
      </w:r>
      <w:proofErr w:type="gramEnd"/>
      <w:r>
        <w:rPr>
          <w:rFonts w:ascii="Garamond" w:hAnsi="Garamond"/>
        </w:rPr>
        <w:t xml:space="preserve"> is it still to be answered. For even if one accepts that goodness is something objective, it does not follow that one has sufficient reason to so what is good. One would have such a reason if it could be shown from that goodness or justice leads, at least in the long run, happiness.</w:t>
      </w:r>
      <w:r w:rsidR="00CC3CEB">
        <w:rPr>
          <w:rFonts w:ascii="Garamond" w:hAnsi="Garamond"/>
        </w:rPr>
        <w:t>’ (</w:t>
      </w:r>
      <w:r w:rsidR="00CC3CEB" w:rsidRPr="00923310">
        <w:rPr>
          <w:rFonts w:ascii="Garamond" w:hAnsi="Garamond"/>
          <w:i/>
        </w:rPr>
        <w:t>Peter Singer on Plato</w:t>
      </w:r>
      <w:r w:rsidR="00CC3CEB">
        <w:rPr>
          <w:rFonts w:ascii="Garamond" w:hAnsi="Garamond"/>
        </w:rPr>
        <w:t>)</w:t>
      </w:r>
      <w:r w:rsidR="00E60012">
        <w:rPr>
          <w:rFonts w:ascii="Garamond" w:hAnsi="Garamond"/>
        </w:rPr>
        <w:t xml:space="preserve"> </w:t>
      </w:r>
    </w:p>
    <w:p w14:paraId="546DCDA9" w14:textId="27C31170" w:rsidR="00054DB5" w:rsidRDefault="00E60012" w:rsidP="00923310">
      <w:pPr>
        <w:ind w:left="709" w:right="226"/>
        <w:jc w:val="both"/>
        <w:rPr>
          <w:rFonts w:ascii="Garamond" w:hAnsi="Garamond"/>
        </w:rPr>
      </w:pPr>
      <w:r>
        <w:rPr>
          <w:rFonts w:ascii="Garamond" w:hAnsi="Garamond"/>
        </w:rPr>
        <w:t xml:space="preserve">[Comment: ‘A </w:t>
      </w:r>
      <w:r w:rsidR="000B0B7A">
        <w:rPr>
          <w:rFonts w:ascii="Garamond" w:hAnsi="Garamond"/>
        </w:rPr>
        <w:t>characteristic</w:t>
      </w:r>
      <w:r>
        <w:rPr>
          <w:rFonts w:ascii="Garamond" w:hAnsi="Garamond"/>
        </w:rPr>
        <w:t xml:space="preserve"> of Greek ethics [is that it] … refused to recognise that there could be an irresolvable conflict between the interest of the individual and the good of the </w:t>
      </w:r>
      <w:r w:rsidR="000B0B7A">
        <w:rPr>
          <w:rFonts w:ascii="Garamond" w:hAnsi="Garamond"/>
        </w:rPr>
        <w:t>community – Not until the 18</w:t>
      </w:r>
      <w:r w:rsidR="000B0B7A" w:rsidRPr="000B0B7A">
        <w:rPr>
          <w:rFonts w:ascii="Garamond" w:hAnsi="Garamond"/>
          <w:vertAlign w:val="superscript"/>
        </w:rPr>
        <w:t>th</w:t>
      </w:r>
      <w:r w:rsidR="000B0B7A">
        <w:rPr>
          <w:rFonts w:ascii="Garamond" w:hAnsi="Garamond"/>
        </w:rPr>
        <w:t xml:space="preserve"> century did [Kant] forcefully assert the importance of doing what is right simply because it is right, quite apart from self-interested motivation</w:t>
      </w:r>
      <w:r w:rsidR="00054DB5">
        <w:rPr>
          <w:rFonts w:ascii="Garamond" w:hAnsi="Garamond"/>
        </w:rPr>
        <w:t>’ (</w:t>
      </w:r>
      <w:r w:rsidR="00054DB5" w:rsidRPr="00034AE9">
        <w:rPr>
          <w:rFonts w:ascii="Garamond" w:hAnsi="Garamond"/>
          <w:i/>
        </w:rPr>
        <w:t>Peter Singer</w:t>
      </w:r>
      <w:r w:rsidR="00054DB5">
        <w:rPr>
          <w:rFonts w:ascii="Garamond" w:hAnsi="Garamond"/>
        </w:rPr>
        <w:t xml:space="preserve">) </w:t>
      </w:r>
    </w:p>
    <w:p w14:paraId="2A4B0EE6" w14:textId="11516278" w:rsidR="0054120B" w:rsidRDefault="00054DB5" w:rsidP="0054120B">
      <w:pPr>
        <w:pStyle w:val="Blockquote"/>
        <w:tabs>
          <w:tab w:val="left" w:pos="6840"/>
        </w:tabs>
        <w:ind w:left="1134" w:right="651"/>
        <w:jc w:val="both"/>
        <w:rPr>
          <w:rFonts w:ascii="Garamond" w:hAnsi="Garamond"/>
        </w:rPr>
      </w:pPr>
      <w:r>
        <w:rPr>
          <w:rFonts w:ascii="Garamond" w:hAnsi="Garamond"/>
        </w:rPr>
        <w:t>‘Aristotle’s discussion of the virtue of justice has been the starting point of almost all Western accounts. He distinguishes between justice in the distribution of wealth or other goods and justice in reparation, as, for example, in punishing someone for a wrong he has done. The key element of justice, according to Aristotle, is treating like cases alike – an idea that set for later thinkers the task of working out which kinds of similarities (</w:t>
      </w:r>
      <w:proofErr w:type="spellStart"/>
      <w:r>
        <w:rPr>
          <w:rFonts w:ascii="Garamond" w:hAnsi="Garamond"/>
        </w:rPr>
        <w:t>eg.</w:t>
      </w:r>
      <w:proofErr w:type="spellEnd"/>
      <w:r>
        <w:rPr>
          <w:rFonts w:ascii="Garamond" w:hAnsi="Garamond"/>
        </w:rPr>
        <w:t xml:space="preserve"> need …) should be relevant.’ (</w:t>
      </w:r>
      <w:r w:rsidRPr="00923310">
        <w:rPr>
          <w:rFonts w:ascii="Garamond" w:hAnsi="Garamond"/>
          <w:i/>
        </w:rPr>
        <w:t>Peter Singer on Aristotle</w:t>
      </w:r>
      <w:r>
        <w:rPr>
          <w:rFonts w:ascii="Garamond" w:hAnsi="Garamond"/>
        </w:rPr>
        <w:t xml:space="preserve">) </w:t>
      </w:r>
    </w:p>
    <w:p w14:paraId="221A95E9" w14:textId="65B75E7B" w:rsidR="00F22740" w:rsidRDefault="00F22740" w:rsidP="0054120B">
      <w:pPr>
        <w:pStyle w:val="ListParagraph"/>
        <w:numPr>
          <w:ilvl w:val="0"/>
          <w:numId w:val="4"/>
        </w:numPr>
        <w:ind w:left="426"/>
        <w:rPr>
          <w:rFonts w:ascii="Garamond" w:hAnsi="Garamond"/>
          <w:b/>
        </w:rPr>
      </w:pPr>
      <w:r w:rsidRPr="00F22740">
        <w:rPr>
          <w:rFonts w:ascii="Garamond" w:hAnsi="Garamond"/>
          <w:b/>
        </w:rPr>
        <w:t>Concepts</w:t>
      </w:r>
    </w:p>
    <w:p w14:paraId="46B087C4" w14:textId="77777777" w:rsidR="0051090A" w:rsidRDefault="0051090A" w:rsidP="0051090A">
      <w:pPr>
        <w:pStyle w:val="ListParagraph"/>
        <w:ind w:left="567"/>
        <w:rPr>
          <w:rFonts w:ascii="Garamond" w:hAnsi="Garamond"/>
          <w:b/>
        </w:rPr>
      </w:pPr>
    </w:p>
    <w:p w14:paraId="7AA8320E" w14:textId="5889F566" w:rsidR="00F22740" w:rsidRPr="00E62153" w:rsidRDefault="00F22740" w:rsidP="00B72F10">
      <w:pPr>
        <w:pStyle w:val="ListParagraph"/>
        <w:numPr>
          <w:ilvl w:val="1"/>
          <w:numId w:val="4"/>
        </w:numPr>
        <w:ind w:left="993"/>
        <w:rPr>
          <w:rFonts w:ascii="Garamond" w:hAnsi="Garamond"/>
          <w:b/>
        </w:rPr>
      </w:pPr>
      <w:r w:rsidRPr="00E62153">
        <w:rPr>
          <w:rFonts w:ascii="Garamond" w:hAnsi="Garamond"/>
          <w:b/>
        </w:rPr>
        <w:t>Sovereignty</w:t>
      </w:r>
    </w:p>
    <w:p w14:paraId="3F98246B" w14:textId="2B29D81B" w:rsidR="00F22740" w:rsidRDefault="00F22740" w:rsidP="00F22740">
      <w:pPr>
        <w:ind w:right="226"/>
        <w:rPr>
          <w:rFonts w:ascii="Garamond" w:hAnsi="Garamond"/>
        </w:rPr>
      </w:pPr>
    </w:p>
    <w:p w14:paraId="1569A5DD" w14:textId="77777777" w:rsidR="0051090A" w:rsidRDefault="0051090A" w:rsidP="0051090A">
      <w:pPr>
        <w:ind w:left="426" w:right="226"/>
        <w:jc w:val="both"/>
        <w:rPr>
          <w:rFonts w:ascii="Garamond" w:hAnsi="Garamond"/>
          <w:lang w:val="en-US"/>
        </w:rPr>
      </w:pPr>
      <w:r w:rsidRPr="0051090A">
        <w:rPr>
          <w:rFonts w:ascii="Garamond" w:hAnsi="Garamond"/>
          <w:lang w:val="en-US"/>
        </w:rPr>
        <w:t xml:space="preserve">Sovereignty is a fundamental concept in international law. The notion of statehood is grounded on sovereignty. </w:t>
      </w:r>
    </w:p>
    <w:p w14:paraId="314AE801" w14:textId="77777777" w:rsidR="0051090A" w:rsidRDefault="0051090A" w:rsidP="0051090A">
      <w:pPr>
        <w:ind w:left="426" w:right="226"/>
        <w:jc w:val="both"/>
        <w:rPr>
          <w:rFonts w:ascii="Garamond" w:hAnsi="Garamond"/>
          <w:lang w:val="en-US"/>
        </w:rPr>
      </w:pPr>
    </w:p>
    <w:p w14:paraId="1AAAF66A" w14:textId="019C56B7" w:rsidR="0051090A" w:rsidRDefault="0051090A" w:rsidP="0051090A">
      <w:pPr>
        <w:ind w:left="426" w:right="226"/>
        <w:jc w:val="both"/>
        <w:rPr>
          <w:rFonts w:ascii="Garamond" w:hAnsi="Garamond"/>
          <w:lang w:val="en-US"/>
        </w:rPr>
      </w:pPr>
      <w:r w:rsidRPr="0051090A">
        <w:rPr>
          <w:rFonts w:ascii="Garamond" w:hAnsi="Garamond"/>
          <w:lang w:val="en-US"/>
        </w:rPr>
        <w:t>The concept of sovereignty is ‘shorthand for legal personality of […] statehood</w:t>
      </w:r>
      <w:proofErr w:type="gramStart"/>
      <w:r w:rsidRPr="0051090A">
        <w:rPr>
          <w:rFonts w:ascii="Garamond" w:hAnsi="Garamond"/>
          <w:lang w:val="en-US"/>
        </w:rPr>
        <w:t>’  and</w:t>
      </w:r>
      <w:proofErr w:type="gramEnd"/>
      <w:r w:rsidRPr="0051090A">
        <w:rPr>
          <w:rFonts w:ascii="Garamond" w:hAnsi="Garamond"/>
          <w:lang w:val="en-US"/>
        </w:rPr>
        <w:t xml:space="preserve"> can be translated into the ‘plenitude of a State’s competences over a territory’ .  The competences that a State can exercise over its territory are a bundle of rights and duties attributed to it under international law and are, thus, not unlimited.  In other words, States</w:t>
      </w:r>
      <w:r>
        <w:rPr>
          <w:rFonts w:ascii="Garamond" w:hAnsi="Garamond"/>
          <w:lang w:val="en-US"/>
        </w:rPr>
        <w:t xml:space="preserve">’ sovereignty is not absolute. </w:t>
      </w:r>
    </w:p>
    <w:p w14:paraId="64BCBA05" w14:textId="77777777" w:rsidR="0051090A" w:rsidRDefault="0051090A" w:rsidP="0051090A">
      <w:pPr>
        <w:ind w:left="426" w:right="226"/>
        <w:jc w:val="both"/>
        <w:rPr>
          <w:rFonts w:ascii="Garamond" w:hAnsi="Garamond"/>
          <w:lang w:val="en-US"/>
        </w:rPr>
      </w:pPr>
    </w:p>
    <w:p w14:paraId="7F544AB0" w14:textId="2BBBF542" w:rsidR="00F22740" w:rsidRPr="0051090A" w:rsidRDefault="0051090A" w:rsidP="0051090A">
      <w:pPr>
        <w:ind w:left="426" w:right="226"/>
        <w:jc w:val="both"/>
        <w:rPr>
          <w:rFonts w:ascii="Garamond" w:hAnsi="Garamond"/>
          <w:lang w:val="en-US"/>
        </w:rPr>
      </w:pPr>
      <w:r w:rsidRPr="0051090A">
        <w:rPr>
          <w:rFonts w:ascii="Garamond" w:hAnsi="Garamond"/>
          <w:lang w:val="en-US"/>
        </w:rPr>
        <w:t xml:space="preserve">The non-absolute nature of sovereignty is the premise for the peaceful coexistence among several co-sovereigns. Indeed, attributes such as sovereign equality, territorial integrity and independence from external interference are meaningful only insofar as each State does not encroach upon another co-sovereign’s </w:t>
      </w:r>
      <w:r w:rsidRPr="0051090A">
        <w:rPr>
          <w:rFonts w:ascii="Garamond" w:hAnsi="Garamond"/>
          <w:lang w:val="en-US"/>
        </w:rPr>
        <w:lastRenderedPageBreak/>
        <w:t xml:space="preserve">competences and acts within the boundaries of the rights and duties attributed to it.  </w:t>
      </w:r>
    </w:p>
    <w:p w14:paraId="4E02EA6E" w14:textId="77777777" w:rsidR="0051090A" w:rsidRPr="00F22740" w:rsidRDefault="0051090A" w:rsidP="00F22740">
      <w:pPr>
        <w:ind w:right="226"/>
        <w:rPr>
          <w:rFonts w:ascii="Garamond" w:hAnsi="Garamond"/>
        </w:rPr>
      </w:pPr>
    </w:p>
    <w:p w14:paraId="2303ACBC" w14:textId="71665C69" w:rsidR="00F22740" w:rsidRPr="00E62153" w:rsidRDefault="00F22740" w:rsidP="00FC3722">
      <w:pPr>
        <w:pStyle w:val="ListParagraph"/>
        <w:numPr>
          <w:ilvl w:val="1"/>
          <w:numId w:val="4"/>
        </w:numPr>
        <w:ind w:left="993" w:right="226"/>
        <w:rPr>
          <w:rFonts w:ascii="Garamond" w:hAnsi="Garamond"/>
          <w:b/>
        </w:rPr>
      </w:pPr>
      <w:r w:rsidRPr="00E62153">
        <w:rPr>
          <w:rFonts w:ascii="Garamond" w:hAnsi="Garamond"/>
          <w:b/>
        </w:rPr>
        <w:t>Sovereign rights</w:t>
      </w:r>
    </w:p>
    <w:p w14:paraId="7EF41EC1" w14:textId="1ADC7D66" w:rsidR="00F22740" w:rsidRDefault="00F22740" w:rsidP="00F22740">
      <w:pPr>
        <w:ind w:right="226"/>
        <w:rPr>
          <w:rFonts w:ascii="Garamond" w:hAnsi="Garamond"/>
        </w:rPr>
      </w:pPr>
    </w:p>
    <w:p w14:paraId="2B686368" w14:textId="77777777" w:rsidR="00B922B0" w:rsidRDefault="0051090A" w:rsidP="0051090A">
      <w:pPr>
        <w:ind w:left="426" w:right="226"/>
        <w:jc w:val="both"/>
        <w:rPr>
          <w:rFonts w:ascii="Garamond" w:hAnsi="Garamond"/>
        </w:rPr>
      </w:pPr>
      <w:r w:rsidRPr="0051090A">
        <w:rPr>
          <w:rFonts w:ascii="Garamond" w:hAnsi="Garamond"/>
        </w:rPr>
        <w:t>The distinction between ‘sovereignty’ and ‘sovereign rights’ can be better understood by reference to the concept of a ‘bundle of rights and duties’ used in connection w</w:t>
      </w:r>
      <w:r>
        <w:rPr>
          <w:rFonts w:ascii="Garamond" w:hAnsi="Garamond"/>
        </w:rPr>
        <w:t xml:space="preserve">ith the notion of sovereignty. </w:t>
      </w:r>
    </w:p>
    <w:p w14:paraId="2EE6001C" w14:textId="77777777" w:rsidR="00B922B0" w:rsidRDefault="00B922B0" w:rsidP="0051090A">
      <w:pPr>
        <w:ind w:left="426" w:right="226"/>
        <w:jc w:val="both"/>
        <w:rPr>
          <w:rFonts w:ascii="Garamond" w:hAnsi="Garamond"/>
        </w:rPr>
      </w:pPr>
    </w:p>
    <w:p w14:paraId="5B361D5F" w14:textId="77777777" w:rsidR="00B922B0" w:rsidRDefault="00B922B0" w:rsidP="0051090A">
      <w:pPr>
        <w:ind w:left="426" w:right="226"/>
        <w:jc w:val="both"/>
        <w:rPr>
          <w:rFonts w:ascii="Garamond" w:hAnsi="Garamond"/>
        </w:rPr>
      </w:pPr>
      <w:r>
        <w:rPr>
          <w:rFonts w:ascii="Garamond" w:hAnsi="Garamond"/>
        </w:rPr>
        <w:t>S</w:t>
      </w:r>
      <w:r w:rsidR="0051090A" w:rsidRPr="0051090A">
        <w:rPr>
          <w:rFonts w:ascii="Garamond" w:hAnsi="Garamond"/>
        </w:rPr>
        <w:t>overeignty embraces ‘a collection of legal rights, po</w:t>
      </w:r>
      <w:r>
        <w:rPr>
          <w:rFonts w:ascii="Garamond" w:hAnsi="Garamond"/>
        </w:rPr>
        <w:t xml:space="preserve">wers, liabilities, and duties’ </w:t>
      </w:r>
      <w:r w:rsidR="0051090A" w:rsidRPr="0051090A">
        <w:rPr>
          <w:rFonts w:ascii="Garamond" w:hAnsi="Garamond"/>
        </w:rPr>
        <w:t>and relates to ‘all three dimensions</w:t>
      </w:r>
      <w:r>
        <w:rPr>
          <w:rFonts w:ascii="Garamond" w:hAnsi="Garamond"/>
        </w:rPr>
        <w:t xml:space="preserve"> of land, sea and atmosphere’. </w:t>
      </w:r>
    </w:p>
    <w:p w14:paraId="2F6576FC" w14:textId="77777777" w:rsidR="00B922B0" w:rsidRDefault="00B922B0" w:rsidP="0051090A">
      <w:pPr>
        <w:ind w:left="426" w:right="226"/>
        <w:jc w:val="both"/>
        <w:rPr>
          <w:rFonts w:ascii="Garamond" w:hAnsi="Garamond"/>
        </w:rPr>
      </w:pPr>
    </w:p>
    <w:p w14:paraId="17C38275" w14:textId="4611AEA3" w:rsidR="0051090A" w:rsidRDefault="0051090A" w:rsidP="0051090A">
      <w:pPr>
        <w:ind w:left="426" w:right="226"/>
        <w:jc w:val="both"/>
        <w:rPr>
          <w:rFonts w:ascii="Garamond" w:hAnsi="Garamond"/>
        </w:rPr>
      </w:pPr>
      <w:r w:rsidRPr="0051090A">
        <w:rPr>
          <w:rFonts w:ascii="Garamond" w:hAnsi="Garamond"/>
        </w:rPr>
        <w:t xml:space="preserve">The notion of ‘sovereign rights’, instead, exclusively covers the rights attributed to a State under conventional or customary international law (e.g. right to explore and exploit the resource of the continental shelf).  </w:t>
      </w:r>
    </w:p>
    <w:p w14:paraId="1A25A2F5" w14:textId="77777777" w:rsidR="00F22740" w:rsidRPr="00F22740" w:rsidRDefault="00F22740" w:rsidP="00F22740">
      <w:pPr>
        <w:ind w:right="226"/>
        <w:rPr>
          <w:rFonts w:ascii="Garamond" w:hAnsi="Garamond"/>
        </w:rPr>
      </w:pPr>
    </w:p>
    <w:p w14:paraId="1D783C0A" w14:textId="19FD3A37" w:rsidR="00F22740" w:rsidRDefault="00F22740" w:rsidP="00FC3722">
      <w:pPr>
        <w:pStyle w:val="ListParagraph"/>
        <w:numPr>
          <w:ilvl w:val="1"/>
          <w:numId w:val="4"/>
        </w:numPr>
        <w:ind w:left="993" w:right="226"/>
        <w:rPr>
          <w:rFonts w:ascii="Garamond" w:hAnsi="Garamond"/>
          <w:b/>
        </w:rPr>
      </w:pPr>
      <w:r w:rsidRPr="00E62153">
        <w:rPr>
          <w:rFonts w:ascii="Garamond" w:hAnsi="Garamond"/>
          <w:b/>
        </w:rPr>
        <w:t>Energy trilemma</w:t>
      </w:r>
    </w:p>
    <w:p w14:paraId="22AF00B0" w14:textId="2EBA15F6" w:rsidR="00A36388" w:rsidRDefault="00A36388" w:rsidP="00A36388">
      <w:pPr>
        <w:pStyle w:val="ListParagraph"/>
        <w:ind w:left="993" w:right="226"/>
        <w:rPr>
          <w:rFonts w:ascii="Garamond" w:hAnsi="Garamond"/>
          <w:b/>
        </w:rPr>
      </w:pPr>
    </w:p>
    <w:p w14:paraId="6EB50B82" w14:textId="22A70002" w:rsidR="00A36388" w:rsidRPr="00A36388" w:rsidRDefault="00A36388" w:rsidP="00A36388">
      <w:pPr>
        <w:pStyle w:val="ListParagraph"/>
        <w:ind w:left="426" w:right="226"/>
        <w:rPr>
          <w:rFonts w:ascii="Garamond" w:hAnsi="Garamond"/>
        </w:rPr>
      </w:pPr>
      <w:r>
        <w:rPr>
          <w:rFonts w:ascii="Garamond" w:hAnsi="Garamond"/>
        </w:rPr>
        <w:t>The World Energy Council’s definition of energy sustainability is based on three core dimensions:</w:t>
      </w:r>
    </w:p>
    <w:p w14:paraId="10657740" w14:textId="4F75D548" w:rsidR="00A36388" w:rsidRDefault="00A36388" w:rsidP="00A36388">
      <w:pPr>
        <w:pStyle w:val="Blockquote"/>
        <w:numPr>
          <w:ilvl w:val="4"/>
          <w:numId w:val="4"/>
        </w:numPr>
        <w:tabs>
          <w:tab w:val="left" w:pos="6840"/>
        </w:tabs>
        <w:ind w:left="993" w:right="26"/>
        <w:jc w:val="both"/>
        <w:rPr>
          <w:rFonts w:ascii="Garamond" w:hAnsi="Garamond"/>
        </w:rPr>
      </w:pPr>
      <w:r>
        <w:rPr>
          <w:rFonts w:ascii="Garamond" w:hAnsi="Garamond"/>
        </w:rPr>
        <w:t>Energy security</w:t>
      </w:r>
    </w:p>
    <w:p w14:paraId="768401FF" w14:textId="520331F8" w:rsidR="00A36388" w:rsidRDefault="00A36388" w:rsidP="00A36388">
      <w:pPr>
        <w:pStyle w:val="Blockquote"/>
        <w:numPr>
          <w:ilvl w:val="4"/>
          <w:numId w:val="4"/>
        </w:numPr>
        <w:tabs>
          <w:tab w:val="left" w:pos="6840"/>
        </w:tabs>
        <w:ind w:left="993" w:right="26"/>
        <w:jc w:val="both"/>
        <w:rPr>
          <w:rFonts w:ascii="Garamond" w:hAnsi="Garamond"/>
        </w:rPr>
      </w:pPr>
      <w:r>
        <w:rPr>
          <w:rFonts w:ascii="Garamond" w:hAnsi="Garamond"/>
        </w:rPr>
        <w:t>Energy equity</w:t>
      </w:r>
      <w:r w:rsidR="0041239E">
        <w:rPr>
          <w:rFonts w:ascii="Garamond" w:hAnsi="Garamond"/>
        </w:rPr>
        <w:t xml:space="preserve"> (accessibility and affordability)</w:t>
      </w:r>
    </w:p>
    <w:p w14:paraId="2BF9CAA5" w14:textId="1B39F48A" w:rsidR="00376D73" w:rsidRPr="00A36388" w:rsidRDefault="00A36388" w:rsidP="00A36388">
      <w:pPr>
        <w:pStyle w:val="Blockquote"/>
        <w:numPr>
          <w:ilvl w:val="4"/>
          <w:numId w:val="4"/>
        </w:numPr>
        <w:tabs>
          <w:tab w:val="left" w:pos="6840"/>
        </w:tabs>
        <w:ind w:left="993" w:right="26"/>
        <w:jc w:val="both"/>
        <w:rPr>
          <w:rFonts w:ascii="Garamond" w:hAnsi="Garamond"/>
        </w:rPr>
      </w:pPr>
      <w:r>
        <w:rPr>
          <w:rFonts w:ascii="Garamond" w:hAnsi="Garamond"/>
        </w:rPr>
        <w:t>Environmental sustainability</w:t>
      </w:r>
    </w:p>
    <w:p w14:paraId="3112964D" w14:textId="77777777" w:rsidR="00376D73" w:rsidRPr="0054120B" w:rsidRDefault="00376D73" w:rsidP="0054120B">
      <w:pPr>
        <w:ind w:right="226"/>
        <w:rPr>
          <w:rFonts w:ascii="Garamond" w:hAnsi="Garamond"/>
          <w:b/>
        </w:rPr>
      </w:pPr>
    </w:p>
    <w:p w14:paraId="6F1F70F8" w14:textId="002AD735" w:rsidR="00FC3722" w:rsidRPr="00376D73" w:rsidRDefault="00F22740" w:rsidP="0054120B">
      <w:pPr>
        <w:pStyle w:val="ListParagraph"/>
        <w:numPr>
          <w:ilvl w:val="0"/>
          <w:numId w:val="4"/>
        </w:numPr>
        <w:ind w:left="426"/>
        <w:rPr>
          <w:rFonts w:ascii="Garamond" w:hAnsi="Garamond"/>
          <w:b/>
        </w:rPr>
      </w:pPr>
      <w:r w:rsidRPr="00376D73">
        <w:rPr>
          <w:rFonts w:ascii="Garamond" w:hAnsi="Garamond"/>
          <w:b/>
        </w:rPr>
        <w:t>Basic principles</w:t>
      </w:r>
    </w:p>
    <w:p w14:paraId="7245DA4A" w14:textId="77777777" w:rsidR="00FC3722" w:rsidRDefault="00FC3722" w:rsidP="00FC3722">
      <w:pPr>
        <w:pStyle w:val="ListParagraph"/>
        <w:ind w:left="1134" w:right="226"/>
        <w:rPr>
          <w:rFonts w:ascii="Garamond" w:hAnsi="Garamond"/>
        </w:rPr>
      </w:pPr>
    </w:p>
    <w:p w14:paraId="440AC112" w14:textId="132397D9" w:rsidR="00B26BCC" w:rsidRPr="00376D73" w:rsidRDefault="00B26BCC" w:rsidP="00376D73">
      <w:pPr>
        <w:pStyle w:val="ListParagraph"/>
        <w:numPr>
          <w:ilvl w:val="1"/>
          <w:numId w:val="4"/>
        </w:numPr>
        <w:ind w:left="993"/>
        <w:rPr>
          <w:rFonts w:ascii="Garamond" w:hAnsi="Garamond"/>
          <w:b/>
        </w:rPr>
      </w:pPr>
      <w:r w:rsidRPr="00376D73">
        <w:rPr>
          <w:rFonts w:ascii="Garamond" w:hAnsi="Garamond"/>
          <w:b/>
        </w:rPr>
        <w:t>No-harm principle</w:t>
      </w:r>
      <w:r w:rsidR="00B72F10" w:rsidRPr="00376D73">
        <w:rPr>
          <w:rFonts w:ascii="Garamond" w:hAnsi="Garamond"/>
          <w:b/>
        </w:rPr>
        <w:t>, prevention principle, obligation to conduct EIA</w:t>
      </w:r>
    </w:p>
    <w:p w14:paraId="6B9DB2D1" w14:textId="77777777" w:rsidR="00B26BCC" w:rsidRPr="00EC6DAA" w:rsidRDefault="00B26BCC" w:rsidP="00B26BCC">
      <w:pPr>
        <w:pStyle w:val="NormalWeb"/>
        <w:jc w:val="both"/>
        <w:rPr>
          <w:rFonts w:ascii="Garamond" w:hAnsi="Garamond"/>
        </w:rPr>
      </w:pPr>
    </w:p>
    <w:p w14:paraId="1BE1EF9E" w14:textId="77777777" w:rsidR="00B26BCC" w:rsidRPr="00EC6DAA" w:rsidRDefault="00B26BCC" w:rsidP="00B26BCC">
      <w:pPr>
        <w:pStyle w:val="NormalWeb"/>
        <w:ind w:left="360"/>
        <w:jc w:val="both"/>
        <w:rPr>
          <w:rFonts w:ascii="Garamond" w:hAnsi="Garamond"/>
        </w:rPr>
      </w:pPr>
      <w:r w:rsidRPr="00EC6DAA">
        <w:rPr>
          <w:rFonts w:ascii="Garamond" w:hAnsi="Garamond"/>
        </w:rPr>
        <w:t xml:space="preserve">The classic formulation of the no harm principle in an environmental context appears in the </w:t>
      </w:r>
      <w:r w:rsidRPr="00EC6DAA">
        <w:rPr>
          <w:rFonts w:ascii="Garamond" w:hAnsi="Garamond"/>
          <w:i/>
          <w:iCs/>
        </w:rPr>
        <w:t>Trail Smelter Case</w:t>
      </w:r>
      <w:r w:rsidRPr="00EC6DAA">
        <w:rPr>
          <w:rFonts w:ascii="Garamond" w:hAnsi="Garamond"/>
        </w:rPr>
        <w:t xml:space="preserve"> (</w:t>
      </w:r>
      <w:r w:rsidRPr="00EC6DAA">
        <w:rPr>
          <w:rFonts w:ascii="Garamond" w:hAnsi="Garamond"/>
          <w:i/>
          <w:iCs/>
        </w:rPr>
        <w:t>United States</w:t>
      </w:r>
      <w:r w:rsidRPr="00EC6DAA">
        <w:rPr>
          <w:rFonts w:ascii="Garamond" w:hAnsi="Garamond"/>
        </w:rPr>
        <w:t xml:space="preserve"> v. </w:t>
      </w:r>
      <w:r w:rsidRPr="00EC6DAA">
        <w:rPr>
          <w:rFonts w:ascii="Garamond" w:hAnsi="Garamond"/>
          <w:i/>
          <w:iCs/>
        </w:rPr>
        <w:t>Canada</w:t>
      </w:r>
      <w:r w:rsidRPr="00EC6DAA">
        <w:rPr>
          <w:rFonts w:ascii="Garamond" w:hAnsi="Garamond"/>
        </w:rPr>
        <w:t xml:space="preserve">): </w:t>
      </w:r>
    </w:p>
    <w:p w14:paraId="45B24542" w14:textId="1349C570" w:rsidR="00B26BCC" w:rsidRPr="00EC6DAA" w:rsidRDefault="004E2ABD" w:rsidP="00B72F10">
      <w:pPr>
        <w:pStyle w:val="Blockquote"/>
        <w:tabs>
          <w:tab w:val="left" w:pos="6840"/>
        </w:tabs>
        <w:ind w:left="1134" w:right="651"/>
        <w:jc w:val="both"/>
        <w:rPr>
          <w:rFonts w:ascii="Garamond" w:hAnsi="Garamond"/>
        </w:rPr>
      </w:pPr>
      <w:r>
        <w:rPr>
          <w:rFonts w:ascii="Garamond" w:hAnsi="Garamond"/>
          <w:lang w:val="en-GB"/>
        </w:rPr>
        <w:t>‘</w:t>
      </w:r>
      <w:r w:rsidR="00B26BCC" w:rsidRPr="00EC6DAA">
        <w:rPr>
          <w:rFonts w:ascii="Garamond" w:hAnsi="Garamond"/>
        </w:rPr>
        <w:t>[N]o State has the right to use or permit the use of its territory in such a manner as to cause injury by fumes in or to the territory of another or the properties or persons therein, when the case is of serious consequence and the injury is established by clear and convincing evidence</w:t>
      </w:r>
      <w:r>
        <w:rPr>
          <w:rFonts w:ascii="Garamond" w:hAnsi="Garamond"/>
        </w:rPr>
        <w:t>.’</w:t>
      </w:r>
      <w:r w:rsidR="00B26BCC" w:rsidRPr="00EC6DAA">
        <w:rPr>
          <w:rFonts w:ascii="Garamond" w:hAnsi="Garamond"/>
        </w:rPr>
        <w:t xml:space="preserve"> </w:t>
      </w:r>
      <w:r w:rsidR="00B26BCC">
        <w:rPr>
          <w:rFonts w:ascii="Garamond" w:hAnsi="Garamond"/>
        </w:rPr>
        <w:t xml:space="preserve">(p. 1965) </w:t>
      </w:r>
    </w:p>
    <w:p w14:paraId="6317CC0B" w14:textId="77777777" w:rsidR="00B26BCC" w:rsidRPr="00EC6DAA" w:rsidRDefault="00B26BCC" w:rsidP="00B26BCC">
      <w:pPr>
        <w:pStyle w:val="Blockquote"/>
        <w:tabs>
          <w:tab w:val="left" w:pos="6840"/>
        </w:tabs>
        <w:ind w:right="-64"/>
        <w:jc w:val="both"/>
        <w:rPr>
          <w:rFonts w:ascii="Garamond" w:hAnsi="Garamond"/>
          <w:lang w:val="en-GB"/>
        </w:rPr>
      </w:pPr>
      <w:r w:rsidRPr="00EC6DAA">
        <w:rPr>
          <w:rFonts w:ascii="Garamond" w:hAnsi="Garamond"/>
          <w:lang w:val="en-GB"/>
        </w:rPr>
        <w:t xml:space="preserve">The ICJ confirmed the customary nature of this principle in 1949, in the </w:t>
      </w:r>
      <w:r w:rsidRPr="00EC6DAA">
        <w:rPr>
          <w:rFonts w:ascii="Garamond" w:hAnsi="Garamond"/>
          <w:i/>
          <w:iCs/>
          <w:lang w:val="en-GB"/>
        </w:rPr>
        <w:t>Corfu Channel Case</w:t>
      </w:r>
      <w:r w:rsidRPr="00EC6DAA">
        <w:rPr>
          <w:rFonts w:ascii="Garamond" w:hAnsi="Garamond"/>
          <w:lang w:val="en-GB"/>
        </w:rPr>
        <w:t xml:space="preserve"> (</w:t>
      </w:r>
      <w:r w:rsidRPr="00EC6DAA">
        <w:rPr>
          <w:rFonts w:ascii="Garamond" w:hAnsi="Garamond"/>
          <w:i/>
          <w:iCs/>
          <w:lang w:val="en-GB"/>
        </w:rPr>
        <w:t>United Kingdom</w:t>
      </w:r>
      <w:r w:rsidRPr="00EC6DAA">
        <w:rPr>
          <w:rFonts w:ascii="Garamond" w:hAnsi="Garamond"/>
          <w:lang w:val="en-GB"/>
        </w:rPr>
        <w:t xml:space="preserve"> v.</w:t>
      </w:r>
      <w:r w:rsidRPr="00EC6DAA">
        <w:rPr>
          <w:rFonts w:ascii="Garamond" w:hAnsi="Garamond"/>
          <w:i/>
          <w:iCs/>
          <w:lang w:val="en-GB"/>
        </w:rPr>
        <w:t xml:space="preserve"> Albania</w:t>
      </w:r>
      <w:r w:rsidRPr="00EC6DAA">
        <w:rPr>
          <w:rFonts w:ascii="Garamond" w:hAnsi="Garamond"/>
          <w:lang w:val="en-GB"/>
        </w:rPr>
        <w:t>):</w:t>
      </w:r>
    </w:p>
    <w:p w14:paraId="22FB9E63" w14:textId="1932D4BE" w:rsidR="00B26BCC" w:rsidRPr="00EC6DAA" w:rsidRDefault="004E2ABD" w:rsidP="00B72F10">
      <w:pPr>
        <w:pStyle w:val="Blockquote"/>
        <w:tabs>
          <w:tab w:val="left" w:pos="6840"/>
        </w:tabs>
        <w:ind w:left="1134" w:right="651"/>
        <w:jc w:val="both"/>
        <w:rPr>
          <w:rFonts w:ascii="Garamond" w:hAnsi="Garamond"/>
        </w:rPr>
      </w:pPr>
      <w:r>
        <w:rPr>
          <w:rFonts w:ascii="Garamond" w:hAnsi="Garamond"/>
          <w:lang w:val="en-GB"/>
        </w:rPr>
        <w:t>‘</w:t>
      </w:r>
      <w:r w:rsidR="00B26BCC" w:rsidRPr="00EC6DAA">
        <w:rPr>
          <w:rFonts w:ascii="Garamond" w:hAnsi="Garamond"/>
        </w:rPr>
        <w:t>[E]very State’s obligation not to allow knowingly its territory to be used for acts contrary to the rights of other States</w:t>
      </w:r>
      <w:r>
        <w:rPr>
          <w:rFonts w:ascii="Garamond" w:hAnsi="Garamond"/>
        </w:rPr>
        <w:t>.’</w:t>
      </w:r>
      <w:r w:rsidR="00B26BCC">
        <w:rPr>
          <w:rFonts w:ascii="Garamond" w:hAnsi="Garamond"/>
        </w:rPr>
        <w:t xml:space="preserve"> (p. 22)</w:t>
      </w:r>
      <w:r w:rsidR="00B26BCC" w:rsidRPr="00EC6DAA">
        <w:rPr>
          <w:rFonts w:ascii="Garamond" w:hAnsi="Garamond"/>
        </w:rPr>
        <w:t xml:space="preserve"> </w:t>
      </w:r>
    </w:p>
    <w:p w14:paraId="29F7EE05" w14:textId="0C033114" w:rsidR="00B26BCC" w:rsidRPr="00EC6DAA" w:rsidRDefault="00B26BCC" w:rsidP="00B26BCC">
      <w:pPr>
        <w:pStyle w:val="NormalWeb"/>
        <w:ind w:left="360"/>
        <w:jc w:val="both"/>
        <w:rPr>
          <w:rFonts w:ascii="Garamond" w:hAnsi="Garamond"/>
        </w:rPr>
      </w:pPr>
      <w:r w:rsidRPr="00EC6DAA">
        <w:rPr>
          <w:rFonts w:ascii="Garamond" w:hAnsi="Garamond"/>
        </w:rPr>
        <w:t>Obligation of due diligence (</w:t>
      </w:r>
      <w:r w:rsidRPr="00EC6DAA">
        <w:rPr>
          <w:rFonts w:ascii="Garamond" w:hAnsi="Garamond"/>
          <w:i/>
        </w:rPr>
        <w:t>obligation of conduct</w:t>
      </w:r>
      <w:r w:rsidRPr="00EC6DAA">
        <w:rPr>
          <w:rFonts w:ascii="Garamond" w:hAnsi="Garamond"/>
        </w:rPr>
        <w:t xml:space="preserve">) triggered by the risk of </w:t>
      </w:r>
      <w:r w:rsidRPr="00EC6DAA">
        <w:rPr>
          <w:rFonts w:ascii="Garamond" w:hAnsi="Garamond"/>
          <w:i/>
        </w:rPr>
        <w:t>significant harm</w:t>
      </w:r>
      <w:r w:rsidRPr="00EC6DAA">
        <w:rPr>
          <w:rFonts w:ascii="Garamond" w:hAnsi="Garamond"/>
        </w:rPr>
        <w:t xml:space="preserve"> to the environment of other States or </w:t>
      </w:r>
      <w:r w:rsidRPr="00B22118">
        <w:rPr>
          <w:rFonts w:ascii="Garamond" w:hAnsi="Garamond"/>
        </w:rPr>
        <w:t>areas beyond the limits of national jurisdiction</w:t>
      </w:r>
      <w:r w:rsidRPr="00EC6DAA">
        <w:rPr>
          <w:rFonts w:ascii="Garamond" w:hAnsi="Garamond"/>
        </w:rPr>
        <w:t>.</w:t>
      </w:r>
      <w:r w:rsidR="00C646ED">
        <w:rPr>
          <w:rFonts w:ascii="Garamond" w:hAnsi="Garamond"/>
        </w:rPr>
        <w:t xml:space="preserve"> </w:t>
      </w:r>
    </w:p>
    <w:p w14:paraId="2772F62E" w14:textId="77777777" w:rsidR="00B26BCC" w:rsidRPr="00EC6DAA" w:rsidRDefault="00B26BCC" w:rsidP="00B26BCC">
      <w:pPr>
        <w:pStyle w:val="NormalWeb"/>
        <w:ind w:left="360"/>
        <w:jc w:val="both"/>
        <w:rPr>
          <w:rFonts w:ascii="Garamond" w:hAnsi="Garamond"/>
        </w:rPr>
      </w:pPr>
    </w:p>
    <w:p w14:paraId="6E3EBB1B" w14:textId="2D8820B4" w:rsidR="00623D8C" w:rsidRDefault="00B26BCC" w:rsidP="00BA37D1">
      <w:pPr>
        <w:ind w:left="360" w:right="26"/>
        <w:jc w:val="both"/>
        <w:rPr>
          <w:rFonts w:ascii="Garamond" w:hAnsi="Garamond"/>
        </w:rPr>
      </w:pPr>
      <w:r w:rsidRPr="00EC6DAA">
        <w:rPr>
          <w:rFonts w:ascii="Garamond" w:hAnsi="Garamond"/>
        </w:rPr>
        <w:t xml:space="preserve">This new conception embracing both areas within and beyond national jurisdiction </w:t>
      </w:r>
      <w:r w:rsidRPr="00EC6DAA">
        <w:rPr>
          <w:rFonts w:ascii="Garamond" w:hAnsi="Garamond"/>
          <w:iCs/>
        </w:rPr>
        <w:t>only becam</w:t>
      </w:r>
      <w:r w:rsidRPr="00EC6DAA">
        <w:rPr>
          <w:rFonts w:ascii="Garamond" w:hAnsi="Garamond"/>
        </w:rPr>
        <w:t xml:space="preserve">e part of positive international law in the 1990s, when the ICJ recognised, in its </w:t>
      </w:r>
      <w:r w:rsidRPr="00EC6DAA">
        <w:rPr>
          <w:rFonts w:ascii="Garamond" w:hAnsi="Garamond"/>
          <w:i/>
          <w:iCs/>
        </w:rPr>
        <w:t>Advisory Opinion on the Legality of Nuclear Weapons</w:t>
      </w:r>
      <w:r w:rsidRPr="00EC6DAA">
        <w:rPr>
          <w:rFonts w:ascii="Garamond" w:hAnsi="Garamond"/>
        </w:rPr>
        <w:t xml:space="preserve">, that Principle 21 of the Stockholm Declaration codified customary international law. </w:t>
      </w:r>
    </w:p>
    <w:p w14:paraId="505D54D6" w14:textId="77777777" w:rsidR="00C646ED" w:rsidRDefault="00623D8C" w:rsidP="00C646ED">
      <w:pPr>
        <w:pStyle w:val="Blockquote"/>
        <w:tabs>
          <w:tab w:val="left" w:pos="6840"/>
        </w:tabs>
        <w:ind w:left="360" w:right="26"/>
        <w:jc w:val="both"/>
        <w:rPr>
          <w:rFonts w:ascii="Garamond" w:hAnsi="Garamond"/>
        </w:rPr>
      </w:pPr>
      <w:r>
        <w:rPr>
          <w:rFonts w:ascii="Garamond" w:hAnsi="Garamond"/>
        </w:rPr>
        <w:lastRenderedPageBreak/>
        <w:t>Principle 21 –</w:t>
      </w:r>
      <w:r w:rsidRPr="00EC6DAA">
        <w:rPr>
          <w:rFonts w:ascii="Garamond" w:hAnsi="Garamond"/>
        </w:rPr>
        <w:t xml:space="preserve"> later transposed in the Rio Declaration, Principle </w:t>
      </w:r>
      <w:proofErr w:type="gramStart"/>
      <w:r w:rsidRPr="00EC6DAA">
        <w:rPr>
          <w:rFonts w:ascii="Garamond" w:hAnsi="Garamond"/>
        </w:rPr>
        <w:t xml:space="preserve">2  </w:t>
      </w:r>
      <w:r>
        <w:rPr>
          <w:rFonts w:ascii="Garamond" w:hAnsi="Garamond"/>
        </w:rPr>
        <w:t>–</w:t>
      </w:r>
      <w:proofErr w:type="gramEnd"/>
      <w:r w:rsidR="00BA37D1">
        <w:rPr>
          <w:rFonts w:ascii="Garamond" w:hAnsi="Garamond"/>
        </w:rPr>
        <w:t xml:space="preserve"> </w:t>
      </w:r>
      <w:r w:rsidRPr="00EC6DAA">
        <w:rPr>
          <w:rFonts w:ascii="Garamond" w:hAnsi="Garamond"/>
        </w:rPr>
        <w:t xml:space="preserve">shifts the focus from the protection of the interests of other States to the protection of the environment </w:t>
      </w:r>
      <w:r w:rsidRPr="00B22118">
        <w:rPr>
          <w:rFonts w:ascii="Garamond" w:hAnsi="Garamond"/>
          <w:i/>
        </w:rPr>
        <w:t>per se</w:t>
      </w:r>
      <w:r w:rsidRPr="00EC6DAA">
        <w:rPr>
          <w:rFonts w:ascii="Garamond" w:hAnsi="Garamond"/>
        </w:rPr>
        <w:t>. In this sense, it clarifies the difference between ‘</w:t>
      </w:r>
      <w:r w:rsidRPr="00B72F10">
        <w:rPr>
          <w:rFonts w:ascii="Garamond" w:hAnsi="Garamond"/>
          <w:i/>
        </w:rPr>
        <w:t>no harm</w:t>
      </w:r>
      <w:r w:rsidRPr="00EC6DAA">
        <w:rPr>
          <w:rFonts w:ascii="Garamond" w:hAnsi="Garamond"/>
        </w:rPr>
        <w:t>’ and ‘</w:t>
      </w:r>
      <w:r w:rsidRPr="00B72F10">
        <w:rPr>
          <w:rFonts w:ascii="Garamond" w:hAnsi="Garamond"/>
          <w:i/>
        </w:rPr>
        <w:t>actual prevention</w:t>
      </w:r>
      <w:r w:rsidRPr="00EC6DAA">
        <w:rPr>
          <w:rFonts w:ascii="Garamond" w:hAnsi="Garamond"/>
        </w:rPr>
        <w:t>’.</w:t>
      </w:r>
      <w:r w:rsidR="00C646ED">
        <w:rPr>
          <w:rFonts w:ascii="Garamond" w:hAnsi="Garamond"/>
        </w:rPr>
        <w:t xml:space="preserve"> </w:t>
      </w:r>
    </w:p>
    <w:p w14:paraId="462D1FB0" w14:textId="7CC47AA6" w:rsidR="00C646ED" w:rsidRPr="00EC6DAA" w:rsidRDefault="00C646ED" w:rsidP="00C646ED">
      <w:pPr>
        <w:pStyle w:val="Blockquote"/>
        <w:tabs>
          <w:tab w:val="left" w:pos="6840"/>
        </w:tabs>
        <w:ind w:left="360" w:right="26"/>
        <w:jc w:val="both"/>
        <w:rPr>
          <w:rFonts w:ascii="Garamond" w:hAnsi="Garamond"/>
        </w:rPr>
      </w:pPr>
      <w:r>
        <w:rPr>
          <w:rFonts w:ascii="Garamond" w:hAnsi="Garamond"/>
        </w:rPr>
        <w:t>When a proposed activity is likely to have such significant adverse impact on the environment of another State or area beyond national jurisdiction, the prevention principle</w:t>
      </w:r>
      <w:r w:rsidR="00B72F10">
        <w:rPr>
          <w:rFonts w:ascii="Garamond" w:hAnsi="Garamond"/>
        </w:rPr>
        <w:t xml:space="preserve"> triggers a procedural obligation to conduct an </w:t>
      </w:r>
      <w:r w:rsidR="00B72F10" w:rsidRPr="00B72F10">
        <w:rPr>
          <w:rFonts w:ascii="Garamond" w:hAnsi="Garamond"/>
          <w:i/>
        </w:rPr>
        <w:t>environmental impact assessment</w:t>
      </w:r>
      <w:r w:rsidR="00B72F10">
        <w:rPr>
          <w:rFonts w:ascii="Garamond" w:hAnsi="Garamond"/>
        </w:rPr>
        <w:t xml:space="preserve"> (</w:t>
      </w:r>
      <w:r w:rsidR="00B72F10" w:rsidRPr="00B72F10">
        <w:rPr>
          <w:rFonts w:ascii="Garamond" w:hAnsi="Garamond"/>
          <w:i/>
        </w:rPr>
        <w:t>EIA</w:t>
      </w:r>
      <w:r w:rsidR="00B72F10">
        <w:rPr>
          <w:rFonts w:ascii="Garamond" w:hAnsi="Garamond"/>
        </w:rPr>
        <w:t>). These obligations have been clearly spelled out by the ICJ in the Costa Rica c. Nicaragua and Nicaragua c Costa Rica cases (2015):</w:t>
      </w:r>
    </w:p>
    <w:p w14:paraId="67125E7B" w14:textId="0217BC74" w:rsidR="00B72F10" w:rsidRPr="00B72F10" w:rsidRDefault="00B72F10" w:rsidP="00B72F10">
      <w:pPr>
        <w:pStyle w:val="Blockquote"/>
        <w:tabs>
          <w:tab w:val="left" w:pos="6840"/>
        </w:tabs>
        <w:ind w:left="1134" w:right="651"/>
        <w:jc w:val="both"/>
        <w:rPr>
          <w:rFonts w:ascii="Garamond" w:hAnsi="Garamond"/>
        </w:rPr>
      </w:pPr>
      <w:r w:rsidRPr="00B72F10">
        <w:rPr>
          <w:rFonts w:ascii="Garamond" w:hAnsi="Garamond"/>
        </w:rPr>
        <w:t xml:space="preserve">‘[T]o fulfil its obligation to exercise </w:t>
      </w:r>
      <w:r w:rsidRPr="00B72F10">
        <w:rPr>
          <w:rFonts w:ascii="Garamond" w:hAnsi="Garamond"/>
          <w:i/>
        </w:rPr>
        <w:t>due diligence in preventing</w:t>
      </w:r>
      <w:r w:rsidRPr="00B72F10">
        <w:rPr>
          <w:rFonts w:ascii="Garamond" w:hAnsi="Garamond"/>
        </w:rPr>
        <w:t xml:space="preserve"> significant transboundary environmental harm, a State must, before embarking on an activity having the potential adversely to affect the environment of another State, ascertain if there is a </w:t>
      </w:r>
      <w:r w:rsidRPr="00B72F10">
        <w:rPr>
          <w:rFonts w:ascii="Garamond" w:hAnsi="Garamond"/>
          <w:i/>
        </w:rPr>
        <w:t>risk of significant transboundary harm</w:t>
      </w:r>
      <w:r w:rsidRPr="00B72F10">
        <w:rPr>
          <w:rFonts w:ascii="Garamond" w:hAnsi="Garamond"/>
        </w:rPr>
        <w:t xml:space="preserve">, which would trigger the requirement to carry out an </w:t>
      </w:r>
      <w:r w:rsidRPr="00B72F10">
        <w:rPr>
          <w:rFonts w:ascii="Garamond" w:hAnsi="Garamond"/>
          <w:i/>
        </w:rPr>
        <w:t>environmental impact assessment</w:t>
      </w:r>
      <w:r w:rsidRPr="00B72F10">
        <w:rPr>
          <w:rFonts w:ascii="Garamond" w:hAnsi="Garamond"/>
        </w:rPr>
        <w:t xml:space="preserve"> [ … ] If the environmental impact assessment confirms that there is a risk of significant transboundary harm, the State planning to undertake the activity is required, in conformity with its due diligence obligation, to notify and consult in good faith with the potentially affected State, where that is necessary to determine the appropriate measures to prevent or mitigate that risk</w:t>
      </w:r>
      <w:r w:rsidR="00BD60EB">
        <w:rPr>
          <w:rFonts w:ascii="Garamond" w:hAnsi="Garamond"/>
        </w:rPr>
        <w:t>.</w:t>
      </w:r>
      <w:r w:rsidR="00D7091F">
        <w:rPr>
          <w:rFonts w:ascii="Garamond" w:hAnsi="Garamond"/>
        </w:rPr>
        <w:t>’ (para. 104)</w:t>
      </w:r>
    </w:p>
    <w:p w14:paraId="58DE3BDF" w14:textId="5508FA16" w:rsidR="00623D8C" w:rsidRPr="00376D73" w:rsidRDefault="007320EC" w:rsidP="00376D73">
      <w:pPr>
        <w:pStyle w:val="ListParagraph"/>
        <w:numPr>
          <w:ilvl w:val="1"/>
          <w:numId w:val="4"/>
        </w:numPr>
        <w:ind w:left="993"/>
        <w:rPr>
          <w:rFonts w:ascii="Garamond" w:hAnsi="Garamond"/>
          <w:b/>
        </w:rPr>
      </w:pPr>
      <w:r w:rsidRPr="00376D73">
        <w:rPr>
          <w:rFonts w:ascii="Garamond" w:hAnsi="Garamond"/>
          <w:b/>
        </w:rPr>
        <w:t>Polluter-pays principle</w:t>
      </w:r>
    </w:p>
    <w:p w14:paraId="4E419ADB" w14:textId="77777777" w:rsidR="006033E4" w:rsidRDefault="006033E4" w:rsidP="007320EC">
      <w:pPr>
        <w:pStyle w:val="Title"/>
        <w:jc w:val="both"/>
        <w:rPr>
          <w:rFonts w:ascii="Garamond" w:hAnsi="Garamond"/>
          <w:b w:val="0"/>
          <w:bCs/>
          <w:sz w:val="24"/>
          <w:szCs w:val="24"/>
          <w:lang w:val="en-GB"/>
        </w:rPr>
      </w:pPr>
    </w:p>
    <w:p w14:paraId="2F0FAF84" w14:textId="77777777" w:rsidR="00E62153" w:rsidRDefault="006033E4" w:rsidP="00E62153">
      <w:pPr>
        <w:pStyle w:val="Title"/>
        <w:ind w:left="360"/>
        <w:jc w:val="both"/>
        <w:rPr>
          <w:rFonts w:ascii="Garamond" w:hAnsi="Garamond"/>
          <w:b w:val="0"/>
          <w:bCs/>
          <w:sz w:val="24"/>
          <w:szCs w:val="24"/>
          <w:lang w:val="en-GB"/>
        </w:rPr>
      </w:pPr>
      <w:r w:rsidRPr="00221859">
        <w:rPr>
          <w:rFonts w:ascii="Garamond" w:hAnsi="Garamond"/>
          <w:b w:val="0"/>
          <w:bCs/>
          <w:sz w:val="24"/>
          <w:szCs w:val="24"/>
          <w:lang w:val="en-GB"/>
        </w:rPr>
        <w:t>It can be understood in different ways.</w:t>
      </w:r>
    </w:p>
    <w:p w14:paraId="65135110" w14:textId="77777777" w:rsidR="00E62153" w:rsidRDefault="00E62153" w:rsidP="00E62153">
      <w:pPr>
        <w:pStyle w:val="Title"/>
        <w:ind w:left="360"/>
        <w:jc w:val="both"/>
        <w:rPr>
          <w:rFonts w:ascii="Garamond" w:hAnsi="Garamond"/>
          <w:b w:val="0"/>
          <w:bCs/>
          <w:sz w:val="24"/>
          <w:szCs w:val="24"/>
          <w:lang w:val="en-GB"/>
        </w:rPr>
      </w:pPr>
    </w:p>
    <w:p w14:paraId="4BF10CDD" w14:textId="77777777" w:rsidR="00971842" w:rsidRDefault="006033E4" w:rsidP="00971842">
      <w:pPr>
        <w:pStyle w:val="Title"/>
        <w:ind w:left="360"/>
        <w:jc w:val="both"/>
        <w:rPr>
          <w:rFonts w:ascii="Garamond" w:eastAsia="MS Mincho" w:hAnsi="Garamond"/>
          <w:b w:val="0"/>
          <w:sz w:val="24"/>
          <w:szCs w:val="24"/>
          <w:lang w:val="en-GB" w:eastAsia="ja-JP"/>
        </w:rPr>
      </w:pPr>
      <w:r w:rsidRPr="0009496D">
        <w:rPr>
          <w:rFonts w:ascii="Garamond" w:hAnsi="Garamond"/>
          <w:b w:val="0"/>
          <w:bCs/>
          <w:sz w:val="24"/>
          <w:szCs w:val="24"/>
          <w:u w:val="single"/>
          <w:lang w:val="en-GB"/>
        </w:rPr>
        <w:t>Content</w:t>
      </w:r>
      <w:r>
        <w:rPr>
          <w:rFonts w:ascii="Garamond" w:hAnsi="Garamond"/>
          <w:b w:val="0"/>
          <w:bCs/>
          <w:sz w:val="24"/>
          <w:szCs w:val="24"/>
          <w:lang w:val="en-GB"/>
        </w:rPr>
        <w:t xml:space="preserve">: the one that pollutes pays. </w:t>
      </w:r>
      <w:r w:rsidRPr="00221859">
        <w:rPr>
          <w:rFonts w:ascii="Garamond" w:hAnsi="Garamond"/>
          <w:b w:val="0"/>
          <w:bCs/>
          <w:sz w:val="24"/>
          <w:szCs w:val="24"/>
          <w:lang w:val="en-GB"/>
        </w:rPr>
        <w:t xml:space="preserve">At first sight, </w:t>
      </w:r>
      <w:r w:rsidRPr="00221859">
        <w:rPr>
          <w:rFonts w:ascii="Garamond" w:eastAsia="MS Mincho" w:hAnsi="Garamond"/>
          <w:b w:val="0"/>
          <w:sz w:val="24"/>
          <w:szCs w:val="24"/>
          <w:lang w:val="en-GB" w:eastAsia="ja-JP"/>
        </w:rPr>
        <w:t xml:space="preserve">it would appear as a </w:t>
      </w:r>
      <w:r w:rsidRPr="0022414B">
        <w:rPr>
          <w:rFonts w:ascii="Garamond" w:eastAsia="MS Mincho" w:hAnsi="Garamond"/>
          <w:b w:val="0"/>
          <w:sz w:val="24"/>
          <w:szCs w:val="24"/>
          <w:u w:val="single"/>
          <w:lang w:val="en-GB" w:eastAsia="ja-JP"/>
        </w:rPr>
        <w:t xml:space="preserve">mere version </w:t>
      </w:r>
      <w:r w:rsidRPr="00544698">
        <w:rPr>
          <w:rFonts w:ascii="Garamond" w:eastAsia="MS Mincho" w:hAnsi="Garamond"/>
          <w:b w:val="0"/>
          <w:sz w:val="24"/>
          <w:szCs w:val="24"/>
          <w:lang w:val="en-GB" w:eastAsia="ja-JP"/>
        </w:rPr>
        <w:t xml:space="preserve">of the </w:t>
      </w:r>
      <w:r w:rsidRPr="00544698">
        <w:rPr>
          <w:rFonts w:ascii="Garamond" w:eastAsia="MS Mincho" w:hAnsi="Garamond"/>
          <w:b w:val="0"/>
          <w:i/>
          <w:sz w:val="24"/>
          <w:szCs w:val="24"/>
          <w:lang w:val="en-GB" w:eastAsia="ja-JP"/>
        </w:rPr>
        <w:t>duty to repair the damage</w:t>
      </w:r>
      <w:r w:rsidRPr="00221859">
        <w:rPr>
          <w:rFonts w:ascii="Garamond" w:eastAsia="MS Mincho" w:hAnsi="Garamond"/>
          <w:b w:val="0"/>
          <w:sz w:val="24"/>
          <w:szCs w:val="24"/>
          <w:lang w:val="en-GB" w:eastAsia="ja-JP"/>
        </w:rPr>
        <w:t xml:space="preserve"> caused to others as applied in an environmental context. However, such duty is well-established in CIL through both the harm and the prevention principles.</w:t>
      </w:r>
    </w:p>
    <w:p w14:paraId="58319B9B" w14:textId="77777777" w:rsidR="00971842" w:rsidRDefault="00971842" w:rsidP="00971842">
      <w:pPr>
        <w:pStyle w:val="Title"/>
        <w:ind w:left="360"/>
        <w:jc w:val="both"/>
        <w:rPr>
          <w:rFonts w:ascii="Garamond" w:eastAsia="MS Mincho" w:hAnsi="Garamond"/>
          <w:b w:val="0"/>
          <w:sz w:val="24"/>
          <w:szCs w:val="24"/>
          <w:lang w:val="en-GB" w:eastAsia="ja-JP"/>
        </w:rPr>
      </w:pPr>
    </w:p>
    <w:p w14:paraId="204AAA04" w14:textId="77777777" w:rsidR="00971842" w:rsidRDefault="006033E4" w:rsidP="00971842">
      <w:pPr>
        <w:pStyle w:val="Title"/>
        <w:ind w:left="360"/>
        <w:jc w:val="both"/>
        <w:rPr>
          <w:rFonts w:ascii="Garamond" w:hAnsi="Garamond"/>
          <w:b w:val="0"/>
          <w:bCs/>
          <w:sz w:val="24"/>
          <w:szCs w:val="24"/>
          <w:lang w:val="en-GB"/>
        </w:rPr>
      </w:pPr>
      <w:r w:rsidRPr="0009496D">
        <w:rPr>
          <w:rFonts w:ascii="Garamond" w:eastAsia="MS Mincho" w:hAnsi="Garamond"/>
          <w:b w:val="0"/>
          <w:sz w:val="24"/>
          <w:szCs w:val="24"/>
          <w:lang w:val="en-GB" w:eastAsia="ja-JP"/>
        </w:rPr>
        <w:t xml:space="preserve">It has a sufficiently </w:t>
      </w:r>
      <w:r w:rsidRPr="0009496D">
        <w:rPr>
          <w:rFonts w:ascii="Garamond" w:eastAsia="MS Mincho" w:hAnsi="Garamond"/>
          <w:b w:val="0"/>
          <w:sz w:val="24"/>
          <w:szCs w:val="24"/>
          <w:u w:val="single"/>
          <w:lang w:val="en-GB" w:eastAsia="ja-JP"/>
        </w:rPr>
        <w:t>distinct content</w:t>
      </w:r>
      <w:r w:rsidRPr="0009496D">
        <w:rPr>
          <w:rFonts w:ascii="Garamond" w:eastAsia="MS Mincho" w:hAnsi="Garamond"/>
          <w:b w:val="0"/>
          <w:sz w:val="24"/>
          <w:szCs w:val="24"/>
          <w:lang w:val="en-GB" w:eastAsia="ja-JP"/>
        </w:rPr>
        <w:t xml:space="preserve">. It arose in the context of industrial operations carried out before the emergence of environmental protection considerations. It can </w:t>
      </w:r>
      <w:proofErr w:type="gramStart"/>
      <w:r w:rsidRPr="0009496D">
        <w:rPr>
          <w:rFonts w:ascii="Garamond" w:eastAsia="MS Mincho" w:hAnsi="Garamond"/>
          <w:b w:val="0"/>
          <w:sz w:val="24"/>
          <w:szCs w:val="24"/>
          <w:lang w:val="en-GB" w:eastAsia="ja-JP"/>
        </w:rPr>
        <w:t>understood</w:t>
      </w:r>
      <w:proofErr w:type="gramEnd"/>
      <w:r w:rsidRPr="0009496D">
        <w:rPr>
          <w:rFonts w:ascii="Garamond" w:eastAsia="MS Mincho" w:hAnsi="Garamond"/>
          <w:b w:val="0"/>
          <w:sz w:val="24"/>
          <w:szCs w:val="24"/>
          <w:lang w:val="en-GB" w:eastAsia="ja-JP"/>
        </w:rPr>
        <w:t xml:space="preserve"> by reference to the </w:t>
      </w:r>
      <w:r w:rsidRPr="0009496D">
        <w:rPr>
          <w:rFonts w:ascii="Garamond" w:eastAsia="MS Mincho" w:hAnsi="Garamond"/>
          <w:b w:val="0"/>
          <w:i/>
          <w:sz w:val="24"/>
          <w:szCs w:val="24"/>
          <w:lang w:val="en-GB" w:eastAsia="ja-JP"/>
        </w:rPr>
        <w:t>theory of ‘externalities’</w:t>
      </w:r>
      <w:r w:rsidRPr="0009496D">
        <w:rPr>
          <w:rFonts w:ascii="Garamond" w:eastAsia="MS Mincho" w:hAnsi="Garamond"/>
          <w:b w:val="0"/>
          <w:sz w:val="24"/>
          <w:szCs w:val="24"/>
          <w:lang w:val="en-GB" w:eastAsia="ja-JP"/>
        </w:rPr>
        <w:t xml:space="preserve"> = impact of a transaction or economic activity on third parties that do not participate in it. </w:t>
      </w:r>
      <w:r w:rsidRPr="0009496D">
        <w:rPr>
          <w:rFonts w:ascii="Garamond" w:hAnsi="Garamond"/>
          <w:b w:val="0"/>
          <w:bCs/>
          <w:sz w:val="24"/>
          <w:szCs w:val="24"/>
          <w:lang w:val="en-GB"/>
        </w:rPr>
        <w:t xml:space="preserve">When this impact is </w:t>
      </w:r>
      <w:r w:rsidRPr="0009496D">
        <w:rPr>
          <w:rFonts w:ascii="Garamond" w:hAnsi="Garamond"/>
          <w:b w:val="0"/>
          <w:bCs/>
          <w:i/>
          <w:sz w:val="24"/>
          <w:szCs w:val="24"/>
          <w:lang w:val="en-GB"/>
        </w:rPr>
        <w:t>negative</w:t>
      </w:r>
      <w:r w:rsidRPr="0009496D">
        <w:rPr>
          <w:rFonts w:ascii="Garamond" w:hAnsi="Garamond"/>
          <w:b w:val="0"/>
          <w:bCs/>
          <w:sz w:val="24"/>
          <w:szCs w:val="24"/>
          <w:lang w:val="en-GB"/>
        </w:rPr>
        <w:t xml:space="preserve"> and is not compensated, one can speak of a ‘</w:t>
      </w:r>
      <w:r w:rsidRPr="0009496D">
        <w:rPr>
          <w:rFonts w:ascii="Garamond" w:hAnsi="Garamond"/>
          <w:b w:val="0"/>
          <w:bCs/>
          <w:i/>
          <w:sz w:val="24"/>
          <w:szCs w:val="24"/>
          <w:lang w:val="en-GB"/>
        </w:rPr>
        <w:t>negative externality</w:t>
      </w:r>
      <w:r w:rsidRPr="0009496D">
        <w:rPr>
          <w:rFonts w:ascii="Garamond" w:hAnsi="Garamond"/>
          <w:b w:val="0"/>
          <w:bCs/>
          <w:sz w:val="24"/>
          <w:szCs w:val="24"/>
          <w:lang w:val="en-GB"/>
        </w:rPr>
        <w:t>’</w:t>
      </w:r>
      <w:r w:rsidR="00971842">
        <w:rPr>
          <w:rFonts w:ascii="Garamond" w:hAnsi="Garamond"/>
          <w:b w:val="0"/>
          <w:bCs/>
          <w:sz w:val="24"/>
          <w:szCs w:val="24"/>
          <w:lang w:val="en-GB"/>
        </w:rPr>
        <w:t xml:space="preserve"> (</w:t>
      </w:r>
      <w:proofErr w:type="spellStart"/>
      <w:r w:rsidR="00971842">
        <w:rPr>
          <w:rFonts w:ascii="Garamond" w:hAnsi="Garamond"/>
          <w:b w:val="0"/>
          <w:bCs/>
          <w:sz w:val="24"/>
          <w:szCs w:val="24"/>
          <w:lang w:val="en-GB"/>
        </w:rPr>
        <w:t>eg</w:t>
      </w:r>
      <w:proofErr w:type="spellEnd"/>
      <w:r w:rsidRPr="00221859">
        <w:rPr>
          <w:rFonts w:ascii="Garamond" w:hAnsi="Garamond"/>
          <w:b w:val="0"/>
          <w:bCs/>
          <w:sz w:val="24"/>
          <w:szCs w:val="24"/>
          <w:lang w:val="en-GB"/>
        </w:rPr>
        <w:t xml:space="preserve"> the pollution of rivers by the normal or ‘accidental’ operation of a com</w:t>
      </w:r>
      <w:r w:rsidR="00971842">
        <w:rPr>
          <w:rFonts w:ascii="Garamond" w:hAnsi="Garamond"/>
          <w:b w:val="0"/>
          <w:bCs/>
          <w:sz w:val="24"/>
          <w:szCs w:val="24"/>
          <w:lang w:val="en-GB"/>
        </w:rPr>
        <w:t>pany imposes a cost on society).</w:t>
      </w:r>
    </w:p>
    <w:p w14:paraId="38BC2EA4" w14:textId="77777777" w:rsidR="00971842" w:rsidRDefault="00971842" w:rsidP="00971842">
      <w:pPr>
        <w:pStyle w:val="Title"/>
        <w:ind w:left="360"/>
        <w:jc w:val="both"/>
        <w:rPr>
          <w:rFonts w:ascii="Garamond" w:hAnsi="Garamond"/>
          <w:b w:val="0"/>
          <w:bCs/>
          <w:sz w:val="24"/>
          <w:szCs w:val="24"/>
          <w:lang w:val="en-GB"/>
        </w:rPr>
      </w:pPr>
    </w:p>
    <w:p w14:paraId="69586101" w14:textId="5F1D9516" w:rsidR="00971842" w:rsidRDefault="006033E4" w:rsidP="00971842">
      <w:pPr>
        <w:pStyle w:val="Title"/>
        <w:ind w:left="360"/>
        <w:jc w:val="both"/>
        <w:rPr>
          <w:rFonts w:ascii="Garamond" w:hAnsi="Garamond"/>
          <w:b w:val="0"/>
          <w:bCs/>
          <w:sz w:val="24"/>
          <w:szCs w:val="24"/>
          <w:lang w:val="en-GB"/>
        </w:rPr>
      </w:pPr>
      <w:r>
        <w:rPr>
          <w:rFonts w:ascii="Garamond" w:hAnsi="Garamond"/>
          <w:b w:val="0"/>
          <w:bCs/>
          <w:sz w:val="24"/>
          <w:szCs w:val="24"/>
          <w:lang w:val="en-GB"/>
        </w:rPr>
        <w:t xml:space="preserve">The </w:t>
      </w:r>
      <w:r w:rsidRPr="0022414B">
        <w:rPr>
          <w:rFonts w:ascii="Garamond" w:hAnsi="Garamond"/>
          <w:b w:val="0"/>
          <w:bCs/>
          <w:sz w:val="24"/>
          <w:szCs w:val="24"/>
          <w:u w:val="single"/>
          <w:lang w:val="en-GB"/>
        </w:rPr>
        <w:t>key factor</w:t>
      </w:r>
      <w:r>
        <w:rPr>
          <w:rFonts w:ascii="Garamond" w:hAnsi="Garamond"/>
          <w:b w:val="0"/>
          <w:bCs/>
          <w:sz w:val="24"/>
          <w:szCs w:val="24"/>
          <w:lang w:val="en-GB"/>
        </w:rPr>
        <w:t xml:space="preserve"> is that </w:t>
      </w:r>
      <w:r w:rsidRPr="00221859">
        <w:rPr>
          <w:rFonts w:ascii="Garamond" w:hAnsi="Garamond"/>
          <w:b w:val="0"/>
          <w:bCs/>
          <w:sz w:val="24"/>
          <w:szCs w:val="24"/>
          <w:lang w:val="en-GB"/>
        </w:rPr>
        <w:t>while the benefits arising from the activity are individually appropriated the costs are spread across society.</w:t>
      </w:r>
      <w:r>
        <w:rPr>
          <w:rFonts w:ascii="Garamond" w:hAnsi="Garamond"/>
          <w:b w:val="0"/>
          <w:bCs/>
          <w:sz w:val="24"/>
          <w:szCs w:val="24"/>
          <w:lang w:val="en-GB"/>
        </w:rPr>
        <w:t xml:space="preserve"> </w:t>
      </w:r>
      <w:r w:rsidRPr="00221859">
        <w:rPr>
          <w:rFonts w:ascii="Garamond" w:hAnsi="Garamond"/>
          <w:b w:val="0"/>
          <w:bCs/>
          <w:sz w:val="24"/>
          <w:szCs w:val="24"/>
          <w:lang w:val="en-GB"/>
        </w:rPr>
        <w:t xml:space="preserve">The </w:t>
      </w:r>
      <w:r w:rsidRPr="00FC624D">
        <w:rPr>
          <w:rFonts w:ascii="Garamond" w:hAnsi="Garamond"/>
          <w:b w:val="0"/>
          <w:bCs/>
          <w:sz w:val="24"/>
          <w:szCs w:val="24"/>
          <w:u w:val="single"/>
          <w:lang w:val="en-GB"/>
        </w:rPr>
        <w:t>key question</w:t>
      </w:r>
      <w:r w:rsidRPr="00221859">
        <w:rPr>
          <w:rFonts w:ascii="Garamond" w:hAnsi="Garamond"/>
          <w:b w:val="0"/>
          <w:bCs/>
          <w:sz w:val="24"/>
          <w:szCs w:val="24"/>
          <w:lang w:val="en-GB"/>
        </w:rPr>
        <w:t xml:space="preserve"> then arises of </w:t>
      </w:r>
      <w:r w:rsidRPr="00221859">
        <w:rPr>
          <w:rFonts w:ascii="Garamond" w:hAnsi="Garamond"/>
          <w:b w:val="0"/>
          <w:bCs/>
          <w:i/>
          <w:sz w:val="24"/>
          <w:szCs w:val="24"/>
          <w:lang w:val="en-GB"/>
        </w:rPr>
        <w:t>who should pay the cost</w:t>
      </w:r>
      <w:r>
        <w:rPr>
          <w:rFonts w:ascii="Garamond" w:hAnsi="Garamond"/>
          <w:b w:val="0"/>
          <w:bCs/>
          <w:sz w:val="24"/>
          <w:szCs w:val="24"/>
          <w:lang w:val="en-GB"/>
        </w:rPr>
        <w:t>:</w:t>
      </w:r>
      <w:r w:rsidR="00971842">
        <w:rPr>
          <w:rFonts w:ascii="Garamond" w:hAnsi="Garamond"/>
          <w:b w:val="0"/>
          <w:bCs/>
          <w:sz w:val="24"/>
          <w:szCs w:val="24"/>
          <w:lang w:val="en-GB"/>
        </w:rPr>
        <w:t xml:space="preserve"> </w:t>
      </w:r>
    </w:p>
    <w:p w14:paraId="0CED5B11" w14:textId="77777777" w:rsidR="00D8241E" w:rsidRDefault="00D8241E" w:rsidP="00971842">
      <w:pPr>
        <w:pStyle w:val="Title"/>
        <w:ind w:left="360"/>
        <w:jc w:val="both"/>
        <w:rPr>
          <w:rFonts w:ascii="Garamond" w:hAnsi="Garamond"/>
          <w:b w:val="0"/>
          <w:bCs/>
          <w:sz w:val="24"/>
          <w:szCs w:val="24"/>
          <w:lang w:val="en-GB"/>
        </w:rPr>
      </w:pPr>
    </w:p>
    <w:p w14:paraId="4B88E468" w14:textId="1066F2C1" w:rsidR="006033E4" w:rsidRPr="00971842" w:rsidRDefault="006033E4" w:rsidP="00A36388">
      <w:pPr>
        <w:pStyle w:val="ListParagraph"/>
        <w:numPr>
          <w:ilvl w:val="0"/>
          <w:numId w:val="12"/>
        </w:numPr>
        <w:ind w:left="1134"/>
        <w:rPr>
          <w:rFonts w:ascii="Garamond" w:hAnsi="Garamond"/>
        </w:rPr>
      </w:pPr>
      <w:r w:rsidRPr="00971842">
        <w:rPr>
          <w:rFonts w:ascii="Garamond" w:hAnsi="Garamond"/>
        </w:rPr>
        <w:t>members of society at large (who simply bear the burden without individually profiting from the activity) would probably pay if:</w:t>
      </w:r>
    </w:p>
    <w:p w14:paraId="5DAF4784" w14:textId="77777777" w:rsidR="006033E4" w:rsidRDefault="006033E4" w:rsidP="00971842">
      <w:pPr>
        <w:pStyle w:val="Title"/>
        <w:numPr>
          <w:ilvl w:val="2"/>
          <w:numId w:val="11"/>
        </w:numPr>
        <w:ind w:left="1701"/>
        <w:jc w:val="both"/>
        <w:rPr>
          <w:rFonts w:ascii="Garamond" w:hAnsi="Garamond"/>
          <w:b w:val="0"/>
          <w:bCs/>
          <w:sz w:val="24"/>
          <w:szCs w:val="24"/>
          <w:lang w:val="en-GB"/>
        </w:rPr>
      </w:pPr>
      <w:r w:rsidRPr="00221859">
        <w:rPr>
          <w:rFonts w:ascii="Garamond" w:hAnsi="Garamond"/>
          <w:b w:val="0"/>
          <w:bCs/>
          <w:sz w:val="24"/>
          <w:szCs w:val="24"/>
          <w:lang w:val="en-GB"/>
        </w:rPr>
        <w:t>nothing is done</w:t>
      </w:r>
    </w:p>
    <w:p w14:paraId="12D0F40C" w14:textId="19E0469A" w:rsidR="00971842" w:rsidRPr="00971842" w:rsidRDefault="006033E4" w:rsidP="00971842">
      <w:pPr>
        <w:pStyle w:val="Title"/>
        <w:numPr>
          <w:ilvl w:val="2"/>
          <w:numId w:val="11"/>
        </w:numPr>
        <w:ind w:left="1701"/>
        <w:jc w:val="both"/>
        <w:rPr>
          <w:rFonts w:ascii="Garamond" w:hAnsi="Garamond"/>
          <w:b w:val="0"/>
          <w:bCs/>
          <w:sz w:val="24"/>
          <w:szCs w:val="24"/>
          <w:lang w:val="en-GB"/>
        </w:rPr>
      </w:pPr>
      <w:r>
        <w:rPr>
          <w:rFonts w:ascii="Garamond" w:hAnsi="Garamond"/>
          <w:b w:val="0"/>
          <w:bCs/>
          <w:sz w:val="24"/>
          <w:szCs w:val="24"/>
          <w:lang w:val="en-GB"/>
        </w:rPr>
        <w:t xml:space="preserve">the authorities intervene to treat polluted water </w:t>
      </w:r>
      <w:r w:rsidRPr="00221859">
        <w:rPr>
          <w:rFonts w:ascii="Garamond" w:hAnsi="Garamond"/>
          <w:b w:val="0"/>
          <w:bCs/>
          <w:sz w:val="24"/>
          <w:szCs w:val="24"/>
          <w:lang w:val="en-GB"/>
        </w:rPr>
        <w:t>(</w:t>
      </w:r>
      <w:proofErr w:type="spellStart"/>
      <w:r w:rsidRPr="00221859">
        <w:rPr>
          <w:rFonts w:ascii="Garamond" w:hAnsi="Garamond"/>
          <w:b w:val="0"/>
          <w:bCs/>
          <w:sz w:val="24"/>
          <w:szCs w:val="24"/>
          <w:lang w:val="en-GB"/>
        </w:rPr>
        <w:t>eg</w:t>
      </w:r>
      <w:proofErr w:type="spellEnd"/>
      <w:r w:rsidRPr="00221859">
        <w:rPr>
          <w:rFonts w:ascii="Garamond" w:hAnsi="Garamond"/>
          <w:b w:val="0"/>
          <w:bCs/>
          <w:sz w:val="24"/>
          <w:szCs w:val="24"/>
          <w:lang w:val="en-GB"/>
        </w:rPr>
        <w:t xml:space="preserve"> </w:t>
      </w:r>
      <w:r>
        <w:rPr>
          <w:rFonts w:ascii="Garamond" w:hAnsi="Garamond"/>
          <w:b w:val="0"/>
          <w:bCs/>
          <w:sz w:val="24"/>
          <w:szCs w:val="24"/>
          <w:lang w:val="en-GB"/>
        </w:rPr>
        <w:t xml:space="preserve">the cost would be borne by </w:t>
      </w:r>
      <w:r w:rsidRPr="00221859">
        <w:rPr>
          <w:rFonts w:ascii="Garamond" w:hAnsi="Garamond"/>
          <w:b w:val="0"/>
          <w:bCs/>
          <w:sz w:val="24"/>
          <w:szCs w:val="24"/>
          <w:lang w:val="en-GB"/>
        </w:rPr>
        <w:t>tax-payers)</w:t>
      </w:r>
    </w:p>
    <w:p w14:paraId="3E4B8A07" w14:textId="77777777" w:rsidR="006033E4" w:rsidRPr="00971842" w:rsidRDefault="006033E4" w:rsidP="00A36388">
      <w:pPr>
        <w:pStyle w:val="ListParagraph"/>
        <w:numPr>
          <w:ilvl w:val="0"/>
          <w:numId w:val="12"/>
        </w:numPr>
        <w:ind w:left="1134"/>
        <w:rPr>
          <w:rFonts w:ascii="Garamond" w:hAnsi="Garamond"/>
        </w:rPr>
      </w:pPr>
      <w:r w:rsidRPr="00971842">
        <w:rPr>
          <w:rFonts w:ascii="Garamond" w:hAnsi="Garamond"/>
        </w:rPr>
        <w:t>‘cost internalisation’ (the idea that the cost of measures adopted by the authorities to fight pollution has to be reflected in the cost of goods and services which cause pollution in production and/or consumption) by:</w:t>
      </w:r>
    </w:p>
    <w:p w14:paraId="72FB103F" w14:textId="77777777" w:rsidR="006033E4" w:rsidRPr="00221859" w:rsidRDefault="006033E4" w:rsidP="0018002D">
      <w:pPr>
        <w:pStyle w:val="Title"/>
        <w:numPr>
          <w:ilvl w:val="0"/>
          <w:numId w:val="13"/>
        </w:numPr>
        <w:ind w:left="1701"/>
        <w:jc w:val="both"/>
        <w:rPr>
          <w:rFonts w:ascii="Garamond" w:hAnsi="Garamond"/>
          <w:b w:val="0"/>
          <w:bCs/>
          <w:sz w:val="24"/>
          <w:szCs w:val="24"/>
          <w:lang w:val="en-GB"/>
        </w:rPr>
      </w:pPr>
      <w:r>
        <w:rPr>
          <w:rFonts w:ascii="Garamond" w:hAnsi="Garamond"/>
          <w:b w:val="0"/>
          <w:bCs/>
          <w:sz w:val="24"/>
          <w:szCs w:val="24"/>
          <w:lang w:val="en-GB"/>
        </w:rPr>
        <w:t>t</w:t>
      </w:r>
      <w:r w:rsidRPr="00221859">
        <w:rPr>
          <w:rFonts w:ascii="Garamond" w:hAnsi="Garamond"/>
          <w:b w:val="0"/>
          <w:bCs/>
          <w:sz w:val="24"/>
          <w:szCs w:val="24"/>
          <w:lang w:val="en-GB"/>
        </w:rPr>
        <w:t>he company (i.e. the entity that receives the benefits)</w:t>
      </w:r>
      <w:r>
        <w:rPr>
          <w:rFonts w:ascii="Garamond" w:hAnsi="Garamond"/>
          <w:b w:val="0"/>
          <w:bCs/>
          <w:sz w:val="24"/>
          <w:szCs w:val="24"/>
          <w:lang w:val="en-GB"/>
        </w:rPr>
        <w:t xml:space="preserve"> pays</w:t>
      </w:r>
    </w:p>
    <w:p w14:paraId="24AB3BB2" w14:textId="77777777" w:rsidR="006033E4" w:rsidRDefault="006033E4" w:rsidP="0018002D">
      <w:pPr>
        <w:pStyle w:val="Title"/>
        <w:numPr>
          <w:ilvl w:val="0"/>
          <w:numId w:val="13"/>
        </w:numPr>
        <w:ind w:left="1701"/>
        <w:jc w:val="both"/>
        <w:rPr>
          <w:rFonts w:ascii="Garamond" w:hAnsi="Garamond"/>
          <w:b w:val="0"/>
          <w:bCs/>
          <w:sz w:val="24"/>
          <w:szCs w:val="24"/>
          <w:lang w:val="en-GB"/>
        </w:rPr>
      </w:pPr>
      <w:r>
        <w:rPr>
          <w:rFonts w:ascii="Garamond" w:hAnsi="Garamond"/>
          <w:b w:val="0"/>
          <w:bCs/>
          <w:sz w:val="24"/>
          <w:szCs w:val="24"/>
          <w:lang w:val="en-GB"/>
        </w:rPr>
        <w:lastRenderedPageBreak/>
        <w:t>c</w:t>
      </w:r>
      <w:r w:rsidRPr="00221859">
        <w:rPr>
          <w:rFonts w:ascii="Garamond" w:hAnsi="Garamond"/>
          <w:b w:val="0"/>
          <w:bCs/>
          <w:sz w:val="24"/>
          <w:szCs w:val="24"/>
          <w:lang w:val="en-GB"/>
        </w:rPr>
        <w:t>onsumers (who both receive the benefit of consuming the product of their choice and bare, as part of society, the cost arising from the activity)</w:t>
      </w:r>
      <w:r>
        <w:rPr>
          <w:rFonts w:ascii="Garamond" w:hAnsi="Garamond"/>
          <w:b w:val="0"/>
          <w:bCs/>
          <w:sz w:val="24"/>
          <w:szCs w:val="24"/>
          <w:lang w:val="en-GB"/>
        </w:rPr>
        <w:t xml:space="preserve"> pay</w:t>
      </w:r>
    </w:p>
    <w:p w14:paraId="3915E1A1" w14:textId="77777777" w:rsidR="0018002D" w:rsidRDefault="0018002D" w:rsidP="0018002D">
      <w:pPr>
        <w:pStyle w:val="Title"/>
        <w:jc w:val="both"/>
        <w:rPr>
          <w:rFonts w:ascii="Garamond" w:hAnsi="Garamond"/>
          <w:b w:val="0"/>
          <w:bCs/>
          <w:sz w:val="24"/>
          <w:szCs w:val="24"/>
          <w:u w:val="single"/>
          <w:lang w:val="en-GB"/>
        </w:rPr>
      </w:pPr>
    </w:p>
    <w:p w14:paraId="13245458" w14:textId="15634034" w:rsidR="006033E4" w:rsidRPr="00E62153" w:rsidRDefault="006033E4" w:rsidP="00376D73">
      <w:pPr>
        <w:pStyle w:val="Title"/>
        <w:ind w:left="284"/>
        <w:jc w:val="both"/>
        <w:rPr>
          <w:rFonts w:ascii="Garamond" w:hAnsi="Garamond"/>
          <w:b w:val="0"/>
          <w:bCs/>
          <w:sz w:val="24"/>
          <w:szCs w:val="24"/>
          <w:lang w:val="en-GB"/>
        </w:rPr>
      </w:pPr>
      <w:r w:rsidRPr="00D8241E">
        <w:rPr>
          <w:rFonts w:ascii="Garamond" w:hAnsi="Garamond"/>
          <w:b w:val="0"/>
          <w:bCs/>
          <w:sz w:val="24"/>
          <w:szCs w:val="24"/>
          <w:u w:val="single"/>
          <w:lang w:val="en-GB"/>
        </w:rPr>
        <w:t>Codification</w:t>
      </w:r>
      <w:r>
        <w:rPr>
          <w:rFonts w:ascii="Garamond" w:hAnsi="Garamond"/>
          <w:b w:val="0"/>
          <w:bCs/>
          <w:sz w:val="24"/>
          <w:szCs w:val="24"/>
          <w:lang w:val="en-GB"/>
        </w:rPr>
        <w:t xml:space="preserve">: </w:t>
      </w:r>
      <w:r w:rsidRPr="00AD4AA6">
        <w:rPr>
          <w:rFonts w:ascii="Garamond" w:hAnsi="Garamond"/>
          <w:b w:val="0"/>
          <w:bCs/>
          <w:sz w:val="24"/>
          <w:szCs w:val="24"/>
          <w:lang w:val="en-GB"/>
        </w:rPr>
        <w:t xml:space="preserve">cost internationalisation </w:t>
      </w:r>
      <w:r>
        <w:rPr>
          <w:rFonts w:ascii="Garamond" w:hAnsi="Garamond"/>
          <w:b w:val="0"/>
          <w:bCs/>
          <w:sz w:val="24"/>
          <w:szCs w:val="24"/>
          <w:lang w:val="en-GB"/>
        </w:rPr>
        <w:t>was formulated</w:t>
      </w:r>
      <w:r w:rsidR="0018002D">
        <w:rPr>
          <w:rFonts w:ascii="Garamond" w:hAnsi="Garamond"/>
          <w:b w:val="0"/>
          <w:bCs/>
          <w:sz w:val="24"/>
          <w:szCs w:val="24"/>
          <w:lang w:val="en-GB"/>
        </w:rPr>
        <w:t xml:space="preserve"> </w:t>
      </w:r>
      <w:r>
        <w:rPr>
          <w:rFonts w:ascii="Garamond" w:hAnsi="Garamond"/>
          <w:b w:val="0"/>
          <w:bCs/>
          <w:sz w:val="24"/>
          <w:szCs w:val="24"/>
          <w:lang w:val="en-GB"/>
        </w:rPr>
        <w:t xml:space="preserve">in </w:t>
      </w:r>
      <w:r w:rsidRPr="00E62153">
        <w:rPr>
          <w:rFonts w:ascii="Garamond" w:hAnsi="Garamond"/>
          <w:b w:val="0"/>
          <w:bCs/>
          <w:sz w:val="24"/>
          <w:szCs w:val="24"/>
          <w:lang w:val="en-GB"/>
        </w:rPr>
        <w:t>the OECD Council Recommendation in 1972</w:t>
      </w:r>
      <w:r w:rsidR="0018002D">
        <w:rPr>
          <w:rFonts w:ascii="Garamond" w:hAnsi="Garamond"/>
          <w:b w:val="0"/>
          <w:bCs/>
          <w:sz w:val="24"/>
          <w:szCs w:val="24"/>
          <w:lang w:val="en-GB"/>
        </w:rPr>
        <w:t xml:space="preserve"> and </w:t>
      </w:r>
      <w:r w:rsidRPr="00E62153">
        <w:rPr>
          <w:rFonts w:ascii="Garamond" w:hAnsi="Garamond"/>
          <w:b w:val="0"/>
          <w:bCs/>
          <w:sz w:val="24"/>
          <w:szCs w:val="24"/>
          <w:lang w:val="en-GB"/>
        </w:rPr>
        <w:t>in Principle 16 of the Rio Declaration:</w:t>
      </w:r>
    </w:p>
    <w:p w14:paraId="73C4711B" w14:textId="27F63A0E" w:rsidR="006033E4" w:rsidRDefault="006033E4" w:rsidP="0018002D">
      <w:pPr>
        <w:pStyle w:val="Blockquote"/>
        <w:tabs>
          <w:tab w:val="left" w:pos="6840"/>
        </w:tabs>
        <w:ind w:left="1134" w:right="651"/>
        <w:jc w:val="both"/>
        <w:rPr>
          <w:rFonts w:ascii="Garamond" w:hAnsi="Garamond"/>
        </w:rPr>
      </w:pPr>
      <w:r w:rsidRPr="0018002D">
        <w:rPr>
          <w:rFonts w:ascii="Garamond" w:hAnsi="Garamond"/>
        </w:rPr>
        <w:t>‘[n]</w:t>
      </w:r>
      <w:proofErr w:type="spellStart"/>
      <w:r w:rsidRPr="0018002D">
        <w:rPr>
          <w:rFonts w:ascii="Garamond" w:hAnsi="Garamond"/>
        </w:rPr>
        <w:t>ational</w:t>
      </w:r>
      <w:proofErr w:type="spellEnd"/>
      <w:r w:rsidRPr="0018002D">
        <w:rPr>
          <w:rFonts w:ascii="Garamond" w:hAnsi="Garamond"/>
        </w:rPr>
        <w:t xml:space="preserve"> authorities should </w:t>
      </w:r>
      <w:proofErr w:type="spellStart"/>
      <w:r w:rsidRPr="0018002D">
        <w:rPr>
          <w:rFonts w:ascii="Garamond" w:hAnsi="Garamond"/>
        </w:rPr>
        <w:t>endeavour</w:t>
      </w:r>
      <w:proofErr w:type="spellEnd"/>
      <w:r w:rsidRPr="0018002D">
        <w:rPr>
          <w:rFonts w:ascii="Garamond" w:hAnsi="Garamond"/>
        </w:rPr>
        <w:t xml:space="preserve"> to promote the internalization of environmental costs and the use of economic instruments, taking into account the approach that the polluter should, in principle, bear the cost of pollution, with due regard to the public interest and without distorting international trade and investment</w:t>
      </w:r>
      <w:r w:rsidR="00BD60EB">
        <w:rPr>
          <w:rFonts w:ascii="Garamond" w:hAnsi="Garamond"/>
        </w:rPr>
        <w:t>.</w:t>
      </w:r>
      <w:r w:rsidRPr="0018002D">
        <w:rPr>
          <w:rFonts w:ascii="Garamond" w:hAnsi="Garamond"/>
        </w:rPr>
        <w:t xml:space="preserve">’ </w:t>
      </w:r>
    </w:p>
    <w:p w14:paraId="57F87C03" w14:textId="339F194D" w:rsidR="00F22740" w:rsidRDefault="00F22740" w:rsidP="00A36388">
      <w:pPr>
        <w:pStyle w:val="ListParagraph"/>
        <w:numPr>
          <w:ilvl w:val="1"/>
          <w:numId w:val="4"/>
        </w:numPr>
        <w:ind w:left="1134"/>
        <w:rPr>
          <w:rFonts w:ascii="Garamond" w:hAnsi="Garamond"/>
          <w:b/>
        </w:rPr>
      </w:pPr>
      <w:r w:rsidRPr="00376D73">
        <w:rPr>
          <w:rFonts w:ascii="Garamond" w:hAnsi="Garamond"/>
          <w:b/>
        </w:rPr>
        <w:t>Common but differentiated responsibilities</w:t>
      </w:r>
    </w:p>
    <w:p w14:paraId="799A6673" w14:textId="77777777" w:rsidR="00376D73" w:rsidRPr="00376D73" w:rsidRDefault="00376D73" w:rsidP="00376D73">
      <w:pPr>
        <w:pStyle w:val="ListParagraph"/>
        <w:ind w:left="993"/>
        <w:rPr>
          <w:rFonts w:ascii="Garamond" w:hAnsi="Garamond"/>
          <w:b/>
        </w:rPr>
      </w:pPr>
    </w:p>
    <w:p w14:paraId="0A2BA2E8" w14:textId="70A9E245" w:rsidR="00F556A9" w:rsidRPr="00376D73" w:rsidRDefault="00F556A9" w:rsidP="00376D73">
      <w:pPr>
        <w:pStyle w:val="Title"/>
        <w:ind w:left="284"/>
        <w:jc w:val="both"/>
        <w:rPr>
          <w:rFonts w:ascii="Garamond" w:hAnsi="Garamond"/>
          <w:b w:val="0"/>
          <w:bCs/>
          <w:sz w:val="24"/>
          <w:szCs w:val="24"/>
          <w:lang w:val="en-GB"/>
        </w:rPr>
      </w:pPr>
      <w:r w:rsidRPr="00376D73">
        <w:rPr>
          <w:rFonts w:ascii="Garamond" w:hAnsi="Garamond"/>
          <w:b w:val="0"/>
          <w:bCs/>
          <w:sz w:val="24"/>
          <w:szCs w:val="24"/>
          <w:u w:val="single"/>
          <w:lang w:val="en-GB"/>
        </w:rPr>
        <w:t>Aim</w:t>
      </w:r>
      <w:r w:rsidRPr="00376D73">
        <w:rPr>
          <w:rFonts w:ascii="Garamond" w:hAnsi="Garamond"/>
          <w:b w:val="0"/>
          <w:bCs/>
          <w:sz w:val="24"/>
          <w:szCs w:val="24"/>
          <w:lang w:val="en-GB"/>
        </w:rPr>
        <w:t>: to distribute the effort required to manage environmental problems of a global nature (</w:t>
      </w:r>
      <w:proofErr w:type="spellStart"/>
      <w:r w:rsidRPr="00376D73">
        <w:rPr>
          <w:rFonts w:ascii="Garamond" w:hAnsi="Garamond"/>
          <w:b w:val="0"/>
          <w:bCs/>
          <w:sz w:val="24"/>
          <w:szCs w:val="24"/>
          <w:lang w:val="en-GB"/>
        </w:rPr>
        <w:t>eg</w:t>
      </w:r>
      <w:proofErr w:type="spellEnd"/>
      <w:r w:rsidRPr="00376D73">
        <w:rPr>
          <w:rFonts w:ascii="Garamond" w:hAnsi="Garamond"/>
          <w:b w:val="0"/>
          <w:bCs/>
          <w:sz w:val="24"/>
          <w:szCs w:val="24"/>
          <w:lang w:val="en-GB"/>
        </w:rPr>
        <w:t xml:space="preserve"> the fight against climate change) among States, and on the basis of two key criteria </w:t>
      </w:r>
    </w:p>
    <w:p w14:paraId="6E506DF6" w14:textId="77777777" w:rsidR="00F556A9" w:rsidRDefault="00F556A9" w:rsidP="00A36388">
      <w:pPr>
        <w:pStyle w:val="Blockquote"/>
        <w:numPr>
          <w:ilvl w:val="4"/>
          <w:numId w:val="4"/>
        </w:numPr>
        <w:tabs>
          <w:tab w:val="left" w:pos="6840"/>
        </w:tabs>
        <w:ind w:left="1134" w:right="26"/>
        <w:jc w:val="both"/>
        <w:rPr>
          <w:rFonts w:ascii="Garamond" w:eastAsia="MS Mincho" w:hAnsi="Garamond"/>
          <w:lang w:val="en-GB" w:eastAsia="ja-JP"/>
        </w:rPr>
      </w:pPr>
      <w:r w:rsidRPr="00F556A9">
        <w:rPr>
          <w:rFonts w:ascii="Garamond" w:eastAsia="MS Mincho" w:hAnsi="Garamond"/>
          <w:lang w:val="en-GB" w:eastAsia="ja-JP"/>
        </w:rPr>
        <w:t xml:space="preserve">namely </w:t>
      </w:r>
      <w:r w:rsidRPr="008B4359">
        <w:rPr>
          <w:rFonts w:ascii="Garamond" w:eastAsia="MS Mincho" w:hAnsi="Garamond"/>
          <w:u w:val="single"/>
          <w:lang w:val="en-GB" w:eastAsia="ja-JP"/>
        </w:rPr>
        <w:t>historical</w:t>
      </w:r>
      <w:r w:rsidRPr="00F556A9">
        <w:rPr>
          <w:rFonts w:ascii="Garamond" w:eastAsia="MS Mincho" w:hAnsi="Garamond"/>
          <w:lang w:val="en-GB" w:eastAsia="ja-JP"/>
        </w:rPr>
        <w:t xml:space="preserve"> (and on-going) </w:t>
      </w:r>
      <w:r w:rsidRPr="008B4359">
        <w:rPr>
          <w:rFonts w:ascii="Garamond" w:eastAsia="MS Mincho" w:hAnsi="Garamond"/>
          <w:u w:val="single"/>
          <w:lang w:val="en-GB" w:eastAsia="ja-JP"/>
        </w:rPr>
        <w:t>responsibilities</w:t>
      </w:r>
      <w:r w:rsidRPr="00F556A9">
        <w:rPr>
          <w:rFonts w:ascii="Garamond" w:eastAsia="MS Mincho" w:hAnsi="Garamond"/>
          <w:lang w:val="en-GB" w:eastAsia="ja-JP"/>
        </w:rPr>
        <w:t xml:space="preserve"> </w:t>
      </w:r>
    </w:p>
    <w:p w14:paraId="0D7F972E" w14:textId="277C803D" w:rsidR="00F556A9" w:rsidRPr="00F556A9" w:rsidRDefault="00F556A9" w:rsidP="00A36388">
      <w:pPr>
        <w:pStyle w:val="Blockquote"/>
        <w:numPr>
          <w:ilvl w:val="4"/>
          <w:numId w:val="4"/>
        </w:numPr>
        <w:tabs>
          <w:tab w:val="left" w:pos="6840"/>
        </w:tabs>
        <w:ind w:left="1134" w:right="26"/>
        <w:jc w:val="both"/>
        <w:rPr>
          <w:rFonts w:ascii="Garamond" w:eastAsia="MS Mincho" w:hAnsi="Garamond"/>
          <w:lang w:val="en-GB" w:eastAsia="ja-JP"/>
        </w:rPr>
      </w:pPr>
      <w:r w:rsidRPr="00F556A9">
        <w:rPr>
          <w:rFonts w:ascii="Garamond" w:hAnsi="Garamond"/>
          <w:u w:val="single"/>
          <w:lang w:val="en-GB"/>
        </w:rPr>
        <w:t>respective capabilities</w:t>
      </w:r>
      <w:r w:rsidRPr="00F556A9">
        <w:rPr>
          <w:rFonts w:ascii="Garamond" w:hAnsi="Garamond"/>
          <w:lang w:val="en-GB"/>
        </w:rPr>
        <w:t xml:space="preserve"> (financial and technical)</w:t>
      </w:r>
    </w:p>
    <w:p w14:paraId="72D783F8" w14:textId="198FFB31" w:rsidR="00F556A9" w:rsidRPr="00376D73" w:rsidRDefault="00F556A9" w:rsidP="00376D73">
      <w:pPr>
        <w:pStyle w:val="Blockquote"/>
        <w:tabs>
          <w:tab w:val="left" w:pos="6840"/>
        </w:tabs>
        <w:ind w:left="284" w:right="26"/>
        <w:jc w:val="both"/>
        <w:rPr>
          <w:rFonts w:ascii="Garamond" w:hAnsi="Garamond"/>
          <w:bCs/>
          <w:u w:val="single"/>
          <w:lang w:val="en-GB"/>
        </w:rPr>
      </w:pPr>
      <w:r w:rsidRPr="00376D73">
        <w:rPr>
          <w:rFonts w:ascii="Garamond" w:hAnsi="Garamond"/>
          <w:bCs/>
          <w:u w:val="single"/>
          <w:lang w:val="en-GB"/>
        </w:rPr>
        <w:t>Function</w:t>
      </w:r>
    </w:p>
    <w:p w14:paraId="295B13DB" w14:textId="77777777" w:rsidR="00F556A9" w:rsidRDefault="00F556A9" w:rsidP="00A36388">
      <w:pPr>
        <w:pStyle w:val="Blockquote"/>
        <w:numPr>
          <w:ilvl w:val="0"/>
          <w:numId w:val="15"/>
        </w:numPr>
        <w:tabs>
          <w:tab w:val="left" w:pos="6840"/>
        </w:tabs>
        <w:ind w:left="1134" w:right="26"/>
        <w:jc w:val="both"/>
        <w:rPr>
          <w:rFonts w:ascii="Garamond" w:eastAsia="MS Mincho" w:hAnsi="Garamond"/>
          <w:lang w:val="en-GB" w:eastAsia="ja-JP"/>
        </w:rPr>
      </w:pPr>
      <w:r w:rsidRPr="00F556A9">
        <w:rPr>
          <w:rFonts w:ascii="Garamond" w:eastAsia="MS Mincho" w:hAnsi="Garamond"/>
          <w:lang w:val="en-GB" w:eastAsia="ja-JP"/>
        </w:rPr>
        <w:t>conciliation function: reconciles potentially conflicting interests b/w</w:t>
      </w:r>
    </w:p>
    <w:p w14:paraId="466EBDA1" w14:textId="509E4307" w:rsidR="00F556A9" w:rsidRDefault="00F556A9" w:rsidP="00F556A9">
      <w:pPr>
        <w:pStyle w:val="Blockquote"/>
        <w:numPr>
          <w:ilvl w:val="2"/>
          <w:numId w:val="15"/>
        </w:numPr>
        <w:tabs>
          <w:tab w:val="left" w:pos="6840"/>
        </w:tabs>
        <w:ind w:left="1701" w:right="26"/>
        <w:jc w:val="both"/>
        <w:rPr>
          <w:rFonts w:ascii="Garamond" w:eastAsia="MS Mincho" w:hAnsi="Garamond"/>
          <w:lang w:val="en-GB" w:eastAsia="ja-JP"/>
        </w:rPr>
      </w:pPr>
      <w:r w:rsidRPr="00F556A9">
        <w:rPr>
          <w:rFonts w:ascii="Garamond" w:hAnsi="Garamond"/>
          <w:u w:val="single"/>
          <w:lang w:val="en-GB"/>
        </w:rPr>
        <w:t>developing countries</w:t>
      </w:r>
      <w:r w:rsidRPr="00F556A9">
        <w:rPr>
          <w:rFonts w:ascii="Garamond" w:hAnsi="Garamond"/>
          <w:lang w:val="en-GB"/>
        </w:rPr>
        <w:t>: see it as a way to gain recognition for their development needs, their reduced ability to contribute to the management of environmental problems and their lower contribution of their creation</w:t>
      </w:r>
    </w:p>
    <w:p w14:paraId="79BBE8B2" w14:textId="6B9BFB2F" w:rsidR="00F556A9" w:rsidRPr="00F556A9" w:rsidRDefault="00F556A9" w:rsidP="00F556A9">
      <w:pPr>
        <w:pStyle w:val="Blockquote"/>
        <w:numPr>
          <w:ilvl w:val="2"/>
          <w:numId w:val="15"/>
        </w:numPr>
        <w:tabs>
          <w:tab w:val="left" w:pos="6840"/>
        </w:tabs>
        <w:ind w:left="1701" w:right="26"/>
        <w:jc w:val="both"/>
        <w:rPr>
          <w:rFonts w:ascii="Garamond" w:eastAsia="MS Mincho" w:hAnsi="Garamond"/>
          <w:lang w:val="en-GB" w:eastAsia="ja-JP"/>
        </w:rPr>
      </w:pPr>
      <w:r w:rsidRPr="00F556A9">
        <w:rPr>
          <w:rFonts w:ascii="Garamond" w:hAnsi="Garamond"/>
          <w:u w:val="single"/>
          <w:lang w:val="en-GB"/>
        </w:rPr>
        <w:t>developed countries</w:t>
      </w:r>
      <w:r w:rsidRPr="00F556A9">
        <w:rPr>
          <w:rFonts w:ascii="Garamond" w:hAnsi="Garamond"/>
          <w:lang w:val="en-GB"/>
        </w:rPr>
        <w:t>: consider it a tool to ensure participation of developing countries in the management of global environmental problems and to ensure that the development process takes place with</w:t>
      </w:r>
      <w:r w:rsidR="004E2ABD">
        <w:rPr>
          <w:rFonts w:ascii="Garamond" w:hAnsi="Garamond"/>
          <w:lang w:val="en-GB"/>
        </w:rPr>
        <w:t>in certain environmental bounds</w:t>
      </w:r>
    </w:p>
    <w:p w14:paraId="38DAEF79" w14:textId="77777777" w:rsidR="00F556A9" w:rsidRPr="00F556A9" w:rsidRDefault="00F556A9" w:rsidP="00A36388">
      <w:pPr>
        <w:pStyle w:val="Blockquote"/>
        <w:numPr>
          <w:ilvl w:val="0"/>
          <w:numId w:val="15"/>
        </w:numPr>
        <w:tabs>
          <w:tab w:val="left" w:pos="6840"/>
        </w:tabs>
        <w:ind w:left="1134" w:right="26"/>
        <w:jc w:val="both"/>
        <w:rPr>
          <w:rFonts w:ascii="Garamond" w:eastAsia="MS Mincho" w:hAnsi="Garamond"/>
          <w:lang w:val="en-GB" w:eastAsia="ja-JP"/>
        </w:rPr>
      </w:pPr>
      <w:r w:rsidRPr="00F556A9">
        <w:rPr>
          <w:rFonts w:ascii="Garamond" w:eastAsia="MS Mincho" w:hAnsi="Garamond"/>
          <w:lang w:val="en-GB" w:eastAsia="ja-JP"/>
        </w:rPr>
        <w:t>interpretive function</w:t>
      </w:r>
    </w:p>
    <w:p w14:paraId="4221C3B5" w14:textId="2318C22E" w:rsidR="00F556A9" w:rsidRDefault="00F556A9" w:rsidP="00376D73">
      <w:pPr>
        <w:pStyle w:val="Blockquote"/>
        <w:tabs>
          <w:tab w:val="left" w:pos="6840"/>
        </w:tabs>
        <w:ind w:left="284" w:right="26"/>
        <w:jc w:val="both"/>
        <w:rPr>
          <w:rFonts w:ascii="Garamond" w:hAnsi="Garamond"/>
          <w:lang w:val="en-GB"/>
        </w:rPr>
      </w:pPr>
      <w:r w:rsidRPr="00343576">
        <w:rPr>
          <w:rFonts w:ascii="Garamond" w:hAnsi="Garamond"/>
          <w:u w:val="single"/>
          <w:lang w:val="en-GB"/>
        </w:rPr>
        <w:t>Codification</w:t>
      </w:r>
    </w:p>
    <w:p w14:paraId="1E82CE2B" w14:textId="2AB79612" w:rsidR="00376D73" w:rsidRDefault="00F556A9" w:rsidP="00A36388">
      <w:pPr>
        <w:pStyle w:val="Blockquote"/>
        <w:numPr>
          <w:ilvl w:val="1"/>
          <w:numId w:val="14"/>
        </w:numPr>
        <w:tabs>
          <w:tab w:val="left" w:pos="6840"/>
        </w:tabs>
        <w:ind w:left="1134" w:right="26"/>
        <w:jc w:val="both"/>
        <w:rPr>
          <w:rFonts w:ascii="Garamond" w:hAnsi="Garamond"/>
          <w:lang w:val="en-GB"/>
        </w:rPr>
      </w:pPr>
      <w:r w:rsidRPr="00B44129">
        <w:rPr>
          <w:rFonts w:ascii="Garamond" w:hAnsi="Garamond"/>
          <w:lang w:val="en-GB"/>
        </w:rPr>
        <w:t>Principle 7 of the Rio Declaration</w:t>
      </w:r>
    </w:p>
    <w:p w14:paraId="026F12B2" w14:textId="3A77FB73" w:rsidR="00376D73" w:rsidRPr="00DD15B2" w:rsidRDefault="00DD15B2" w:rsidP="00DD15B2">
      <w:pPr>
        <w:pStyle w:val="Blockquote"/>
        <w:tabs>
          <w:tab w:val="left" w:pos="6840"/>
        </w:tabs>
        <w:ind w:left="1134" w:right="651"/>
        <w:jc w:val="both"/>
        <w:rPr>
          <w:rFonts w:ascii="Garamond" w:hAnsi="Garamond"/>
        </w:rPr>
      </w:pPr>
      <w:r>
        <w:rPr>
          <w:rFonts w:ascii="Garamond" w:hAnsi="Garamond"/>
        </w:rPr>
        <w:t>‘</w:t>
      </w:r>
      <w:r w:rsidRPr="00B44129">
        <w:rPr>
          <w:rFonts w:ascii="Garamond" w:hAnsi="Garamond"/>
        </w:rPr>
        <w:t>States shall cooperate in a spirit of global partnership to conserve, protect and restore the health and integrity of the Earth’s ecosystem. In view of the different contributions to global environmental degradation, States have common but differentiated responsibilities. The developed countries acknowledge the responsibility that they bear in the international pursuit for sustainable development in view of the pressures their societies place on the global environment and of the technologies and fi</w:t>
      </w:r>
      <w:r>
        <w:rPr>
          <w:rFonts w:ascii="Garamond" w:hAnsi="Garamond"/>
        </w:rPr>
        <w:t>nancial resources they command</w:t>
      </w:r>
      <w:r w:rsidR="00BD60EB">
        <w:rPr>
          <w:rFonts w:ascii="Garamond" w:hAnsi="Garamond"/>
        </w:rPr>
        <w:t>.</w:t>
      </w:r>
      <w:r>
        <w:rPr>
          <w:rFonts w:ascii="Garamond" w:hAnsi="Garamond"/>
        </w:rPr>
        <w:t>’</w:t>
      </w:r>
    </w:p>
    <w:p w14:paraId="338E5ABE" w14:textId="22291E79" w:rsidR="00376D73" w:rsidRPr="00376D73" w:rsidRDefault="00376D73" w:rsidP="00A36388">
      <w:pPr>
        <w:pStyle w:val="Blockquote"/>
        <w:numPr>
          <w:ilvl w:val="1"/>
          <w:numId w:val="14"/>
        </w:numPr>
        <w:tabs>
          <w:tab w:val="left" w:pos="6840"/>
        </w:tabs>
        <w:ind w:left="1134" w:right="26"/>
        <w:jc w:val="both"/>
        <w:rPr>
          <w:rFonts w:ascii="Garamond" w:hAnsi="Garamond"/>
          <w:lang w:val="en-GB"/>
        </w:rPr>
      </w:pPr>
      <w:r w:rsidRPr="00376D73">
        <w:rPr>
          <w:rFonts w:ascii="Garamond" w:hAnsi="Garamond"/>
        </w:rPr>
        <w:t xml:space="preserve">Principle 7 of the Rio </w:t>
      </w:r>
      <w:r w:rsidRPr="00F51B90">
        <w:rPr>
          <w:rFonts w:ascii="Garamond" w:hAnsi="Garamond"/>
        </w:rPr>
        <w:t>Declaration</w:t>
      </w:r>
      <w:r w:rsidRPr="00376D73">
        <w:rPr>
          <w:rFonts w:ascii="Garamond" w:hAnsi="Garamond"/>
        </w:rPr>
        <w:t xml:space="preserve"> shows </w:t>
      </w:r>
    </w:p>
    <w:p w14:paraId="773BF101" w14:textId="77777777" w:rsidR="00376D73" w:rsidRDefault="00376D73" w:rsidP="00376D73">
      <w:pPr>
        <w:pStyle w:val="Blockquote"/>
        <w:numPr>
          <w:ilvl w:val="2"/>
          <w:numId w:val="14"/>
        </w:numPr>
        <w:tabs>
          <w:tab w:val="left" w:pos="6840"/>
        </w:tabs>
        <w:ind w:left="1701" w:right="386"/>
        <w:jc w:val="both"/>
        <w:rPr>
          <w:rFonts w:ascii="Garamond" w:hAnsi="Garamond"/>
          <w:lang w:val="en-GB"/>
        </w:rPr>
      </w:pPr>
      <w:r>
        <w:rPr>
          <w:rFonts w:ascii="Garamond" w:hAnsi="Garamond"/>
          <w:lang w:val="en-GB"/>
        </w:rPr>
        <w:t xml:space="preserve">the </w:t>
      </w:r>
      <w:r w:rsidRPr="0086138B">
        <w:rPr>
          <w:rFonts w:ascii="Garamond" w:hAnsi="Garamond"/>
          <w:u w:val="single"/>
          <w:lang w:val="en-GB"/>
        </w:rPr>
        <w:t>common</w:t>
      </w:r>
      <w:r>
        <w:rPr>
          <w:rFonts w:ascii="Garamond" w:hAnsi="Garamond"/>
          <w:lang w:val="en-GB"/>
        </w:rPr>
        <w:t xml:space="preserve"> dimension of the principle of CBDR (duty to cooperate ‘in a spirit of global partnership’ to protect the environment) [community of interests] </w:t>
      </w:r>
    </w:p>
    <w:p w14:paraId="5A0B6C25" w14:textId="1015DC6E" w:rsidR="00931968" w:rsidRPr="00DD15B2" w:rsidRDefault="00376D73" w:rsidP="00DD15B2">
      <w:pPr>
        <w:pStyle w:val="Blockquote"/>
        <w:numPr>
          <w:ilvl w:val="2"/>
          <w:numId w:val="14"/>
        </w:numPr>
        <w:tabs>
          <w:tab w:val="left" w:pos="6840"/>
        </w:tabs>
        <w:ind w:left="1701" w:right="386"/>
        <w:jc w:val="both"/>
        <w:rPr>
          <w:rFonts w:ascii="Garamond" w:hAnsi="Garamond"/>
          <w:lang w:val="en-GB"/>
        </w:rPr>
      </w:pPr>
      <w:r w:rsidRPr="00277791">
        <w:rPr>
          <w:rFonts w:ascii="Garamond" w:hAnsi="Garamond"/>
          <w:lang w:val="en-GB"/>
        </w:rPr>
        <w:lastRenderedPageBreak/>
        <w:t xml:space="preserve">the </w:t>
      </w:r>
      <w:r w:rsidRPr="00277791">
        <w:rPr>
          <w:rFonts w:ascii="Garamond" w:hAnsi="Garamond"/>
          <w:u w:val="single"/>
          <w:lang w:val="en-GB"/>
        </w:rPr>
        <w:t>differential</w:t>
      </w:r>
      <w:r w:rsidRPr="00277791">
        <w:rPr>
          <w:rFonts w:ascii="Garamond" w:hAnsi="Garamond"/>
          <w:lang w:val="en-GB"/>
        </w:rPr>
        <w:t xml:space="preserve"> dimension (the recognition by developed countries of their primary responsibility for environmental degradation and their increased ability to deal with its consequences) [differential treatment]</w:t>
      </w:r>
    </w:p>
    <w:p w14:paraId="75EE3B8B" w14:textId="5E35FF24" w:rsidR="00F22740" w:rsidRPr="00376D73" w:rsidRDefault="00F22740" w:rsidP="00A36388">
      <w:pPr>
        <w:pStyle w:val="ListParagraph"/>
        <w:numPr>
          <w:ilvl w:val="1"/>
          <w:numId w:val="4"/>
        </w:numPr>
        <w:ind w:left="1134"/>
        <w:rPr>
          <w:rFonts w:ascii="Garamond" w:hAnsi="Garamond"/>
          <w:b/>
        </w:rPr>
      </w:pPr>
      <w:r w:rsidRPr="00376D73">
        <w:rPr>
          <w:rFonts w:ascii="Garamond" w:hAnsi="Garamond"/>
          <w:b/>
        </w:rPr>
        <w:t>Inter-generational equity</w:t>
      </w:r>
    </w:p>
    <w:p w14:paraId="45C6C9E7" w14:textId="49CC8295" w:rsidR="00FD1039" w:rsidRDefault="00FD1039" w:rsidP="008377D7">
      <w:pPr>
        <w:jc w:val="both"/>
        <w:rPr>
          <w:rFonts w:ascii="Garamond" w:hAnsi="Garamond"/>
        </w:rPr>
      </w:pPr>
    </w:p>
    <w:p w14:paraId="5D659704" w14:textId="141AD994" w:rsidR="00BD60EB" w:rsidRDefault="00BD60EB" w:rsidP="00BD60EB">
      <w:pPr>
        <w:pStyle w:val="NormalWeb"/>
        <w:ind w:left="284"/>
        <w:jc w:val="both"/>
        <w:rPr>
          <w:rFonts w:ascii="Garamond" w:hAnsi="Garamond"/>
        </w:rPr>
      </w:pPr>
      <w:r w:rsidRPr="00FB560C">
        <w:rPr>
          <w:rFonts w:ascii="Garamond" w:hAnsi="Garamond"/>
          <w:u w:val="single"/>
        </w:rPr>
        <w:t>Aim</w:t>
      </w:r>
      <w:r>
        <w:rPr>
          <w:rFonts w:ascii="Garamond" w:hAnsi="Garamond"/>
        </w:rPr>
        <w:t xml:space="preserve">: </w:t>
      </w:r>
      <w:r w:rsidRPr="00587084">
        <w:rPr>
          <w:rFonts w:ascii="Garamond" w:hAnsi="Garamond"/>
        </w:rPr>
        <w:t>to distribute the quality and availability of natural resources and the necessary efforts for their conservation between present and future generations</w:t>
      </w:r>
      <w:r w:rsidR="004E2ABD">
        <w:rPr>
          <w:rFonts w:ascii="Garamond" w:hAnsi="Garamond"/>
        </w:rPr>
        <w:t>.</w:t>
      </w:r>
    </w:p>
    <w:p w14:paraId="6F4242C6" w14:textId="77777777" w:rsidR="00BD60EB" w:rsidRDefault="00BD60EB" w:rsidP="00BD60EB">
      <w:pPr>
        <w:pStyle w:val="NormalWeb"/>
        <w:ind w:left="284"/>
        <w:jc w:val="both"/>
        <w:rPr>
          <w:rFonts w:ascii="Garamond" w:hAnsi="Garamond"/>
          <w:u w:val="single"/>
        </w:rPr>
      </w:pPr>
    </w:p>
    <w:p w14:paraId="4B159A31" w14:textId="1D5F6213" w:rsidR="00BD60EB" w:rsidRDefault="00BD60EB" w:rsidP="00BD60EB">
      <w:pPr>
        <w:pStyle w:val="NormalWeb"/>
        <w:ind w:left="284"/>
        <w:jc w:val="both"/>
        <w:rPr>
          <w:rFonts w:ascii="Garamond" w:hAnsi="Garamond"/>
        </w:rPr>
      </w:pPr>
      <w:r w:rsidRPr="00356508">
        <w:rPr>
          <w:rFonts w:ascii="Garamond" w:hAnsi="Garamond"/>
          <w:u w:val="single"/>
        </w:rPr>
        <w:t>Codification</w:t>
      </w:r>
      <w:r>
        <w:rPr>
          <w:rFonts w:ascii="Garamond" w:hAnsi="Garamond"/>
        </w:rPr>
        <w:t>:</w:t>
      </w:r>
    </w:p>
    <w:p w14:paraId="3D12E021" w14:textId="77777777" w:rsidR="00BD60EB" w:rsidRDefault="00BD60EB" w:rsidP="002E6209">
      <w:pPr>
        <w:pStyle w:val="NormalWeb"/>
        <w:numPr>
          <w:ilvl w:val="1"/>
          <w:numId w:val="16"/>
        </w:numPr>
        <w:ind w:left="851" w:right="26"/>
        <w:jc w:val="both"/>
        <w:rPr>
          <w:rFonts w:ascii="Garamond" w:hAnsi="Garamond"/>
        </w:rPr>
      </w:pPr>
      <w:r>
        <w:rPr>
          <w:rFonts w:ascii="Garamond" w:hAnsi="Garamond"/>
        </w:rPr>
        <w:t>1972 Stockholm Conference</w:t>
      </w:r>
    </w:p>
    <w:p w14:paraId="182D33EC" w14:textId="77777777" w:rsidR="00BD60EB" w:rsidRPr="000F5EA8" w:rsidRDefault="00BD60EB" w:rsidP="002E6209">
      <w:pPr>
        <w:pStyle w:val="NormalWeb"/>
        <w:numPr>
          <w:ilvl w:val="1"/>
          <w:numId w:val="16"/>
        </w:numPr>
        <w:ind w:left="851" w:right="26"/>
        <w:jc w:val="both"/>
        <w:rPr>
          <w:rFonts w:ascii="Garamond" w:hAnsi="Garamond"/>
        </w:rPr>
      </w:pPr>
      <w:r>
        <w:rPr>
          <w:rFonts w:ascii="Garamond" w:hAnsi="Garamond"/>
        </w:rPr>
        <w:t>Principle 3 of the Rio Declaration</w:t>
      </w:r>
    </w:p>
    <w:p w14:paraId="192DA7B9" w14:textId="02125385" w:rsidR="00BD60EB" w:rsidRPr="002E6209" w:rsidRDefault="00BD60EB" w:rsidP="002E6209">
      <w:pPr>
        <w:pStyle w:val="Blockquote"/>
        <w:tabs>
          <w:tab w:val="left" w:pos="6840"/>
        </w:tabs>
        <w:ind w:left="1134" w:right="651"/>
        <w:jc w:val="both"/>
        <w:rPr>
          <w:rFonts w:ascii="Garamond" w:hAnsi="Garamond"/>
        </w:rPr>
      </w:pPr>
      <w:r w:rsidRPr="002E6209">
        <w:rPr>
          <w:rFonts w:ascii="Garamond" w:hAnsi="Garamond"/>
        </w:rPr>
        <w:t>‘[T]he right to development must be fulfilled so as to equitably meet developmental and environmental needs of present and future generations</w:t>
      </w:r>
      <w:r w:rsidR="004E2ABD">
        <w:rPr>
          <w:rFonts w:ascii="Garamond" w:hAnsi="Garamond"/>
        </w:rPr>
        <w:t>.</w:t>
      </w:r>
      <w:r w:rsidRPr="002E6209">
        <w:rPr>
          <w:rFonts w:ascii="Garamond" w:hAnsi="Garamond"/>
        </w:rPr>
        <w:t>’</w:t>
      </w:r>
    </w:p>
    <w:p w14:paraId="53F0AFB6" w14:textId="3DD150DB" w:rsidR="002E6209" w:rsidRDefault="00BD60EB" w:rsidP="0099129C">
      <w:pPr>
        <w:pStyle w:val="Blockquote"/>
        <w:tabs>
          <w:tab w:val="left" w:pos="6840"/>
        </w:tabs>
        <w:ind w:left="284" w:right="0"/>
        <w:jc w:val="both"/>
        <w:rPr>
          <w:rFonts w:ascii="Garamond" w:hAnsi="Garamond"/>
          <w:lang w:val="en-GB"/>
        </w:rPr>
      </w:pPr>
      <w:r w:rsidRPr="000F5EA8">
        <w:rPr>
          <w:rFonts w:ascii="Garamond" w:hAnsi="Garamond"/>
          <w:u w:val="single"/>
          <w:lang w:val="en-GB"/>
        </w:rPr>
        <w:t>Case law</w:t>
      </w:r>
      <w:r>
        <w:rPr>
          <w:rFonts w:ascii="Garamond" w:hAnsi="Garamond"/>
          <w:lang w:val="en-GB"/>
        </w:rPr>
        <w:t>:</w:t>
      </w:r>
    </w:p>
    <w:p w14:paraId="49DA4194" w14:textId="04E96528" w:rsidR="002E6209" w:rsidRPr="00D7091F" w:rsidRDefault="002E6209" w:rsidP="002E6209">
      <w:pPr>
        <w:pStyle w:val="NormalWeb"/>
        <w:numPr>
          <w:ilvl w:val="0"/>
          <w:numId w:val="17"/>
        </w:numPr>
        <w:ind w:left="851"/>
        <w:jc w:val="both"/>
        <w:rPr>
          <w:rFonts w:ascii="Garamond" w:hAnsi="Garamond"/>
        </w:rPr>
      </w:pPr>
      <w:r>
        <w:rPr>
          <w:rFonts w:ascii="Garamond" w:hAnsi="Garamond"/>
        </w:rPr>
        <w:t xml:space="preserve">International case law: </w:t>
      </w:r>
    </w:p>
    <w:p w14:paraId="4A3E3D94" w14:textId="14E54F44" w:rsidR="002E6209" w:rsidRPr="00D7091F" w:rsidRDefault="00D7091F" w:rsidP="002E6209">
      <w:pPr>
        <w:pStyle w:val="Blockquote"/>
        <w:numPr>
          <w:ilvl w:val="2"/>
          <w:numId w:val="16"/>
        </w:numPr>
        <w:tabs>
          <w:tab w:val="left" w:pos="6840"/>
        </w:tabs>
        <w:ind w:left="1701" w:right="26"/>
        <w:jc w:val="both"/>
        <w:rPr>
          <w:rFonts w:ascii="Garamond" w:hAnsi="Garamond"/>
          <w:i/>
          <w:lang w:val="en-GB"/>
        </w:rPr>
      </w:pPr>
      <w:r w:rsidRPr="00D7091F">
        <w:rPr>
          <w:rFonts w:ascii="Garamond" w:hAnsi="Garamond"/>
          <w:i/>
          <w:lang w:val="en-GB"/>
        </w:rPr>
        <w:t xml:space="preserve">Advisory Opinion on the Legality of the Threat or Use of Nuclear Weapons </w:t>
      </w:r>
    </w:p>
    <w:p w14:paraId="721A15E8" w14:textId="037698E8" w:rsidR="002E6209" w:rsidRDefault="002E6209" w:rsidP="002E6209">
      <w:pPr>
        <w:pStyle w:val="Blockquote"/>
        <w:tabs>
          <w:tab w:val="left" w:pos="6840"/>
        </w:tabs>
        <w:ind w:left="1134" w:right="651"/>
        <w:jc w:val="both"/>
        <w:rPr>
          <w:rFonts w:ascii="Garamond" w:hAnsi="Garamond"/>
        </w:rPr>
      </w:pPr>
      <w:r>
        <w:rPr>
          <w:rFonts w:ascii="Garamond" w:hAnsi="Garamond"/>
        </w:rPr>
        <w:t>‘</w:t>
      </w:r>
      <w:r w:rsidRPr="002E6209">
        <w:rPr>
          <w:rFonts w:ascii="Garamond" w:hAnsi="Garamond"/>
        </w:rPr>
        <w:t>It is imperative for the Court to take account of the unique characteristics of nuclear weapons, and in particular their destructive capacity, their capacity to cause untold human suffering, and their ability to cause damage to generations to come’</w:t>
      </w:r>
      <w:r w:rsidR="00D7091F">
        <w:rPr>
          <w:rFonts w:ascii="Garamond" w:hAnsi="Garamond"/>
        </w:rPr>
        <w:t xml:space="preserve"> (para 36)</w:t>
      </w:r>
    </w:p>
    <w:p w14:paraId="7DFC2179" w14:textId="53552819" w:rsidR="00D7091F" w:rsidRPr="002E6209" w:rsidRDefault="00F51B90" w:rsidP="00D7091F">
      <w:pPr>
        <w:pStyle w:val="Blockquote"/>
        <w:numPr>
          <w:ilvl w:val="2"/>
          <w:numId w:val="16"/>
        </w:numPr>
        <w:tabs>
          <w:tab w:val="left" w:pos="6840"/>
        </w:tabs>
        <w:ind w:left="1701" w:right="651"/>
        <w:jc w:val="both"/>
        <w:rPr>
          <w:rFonts w:ascii="Garamond" w:hAnsi="Garamond"/>
        </w:rPr>
      </w:pPr>
      <w:proofErr w:type="spellStart"/>
      <w:r w:rsidRPr="00F51B90">
        <w:rPr>
          <w:rFonts w:ascii="Garamond" w:hAnsi="Garamond"/>
          <w:i/>
          <w:iCs/>
        </w:rPr>
        <w:t>Gabčíkovo-Nagymaros</w:t>
      </w:r>
      <w:proofErr w:type="spellEnd"/>
      <w:r w:rsidRPr="00F51B90">
        <w:rPr>
          <w:rFonts w:ascii="Garamond" w:hAnsi="Garamond"/>
          <w:i/>
          <w:iCs/>
        </w:rPr>
        <w:t xml:space="preserve"> Project</w:t>
      </w:r>
      <w:r w:rsidRPr="00F51B90">
        <w:rPr>
          <w:rFonts w:ascii="Garamond" w:hAnsi="Garamond"/>
        </w:rPr>
        <w:t xml:space="preserve"> case</w:t>
      </w:r>
    </w:p>
    <w:p w14:paraId="6138B707" w14:textId="5ADD1808" w:rsidR="00F51B90" w:rsidRPr="00F51B90" w:rsidRDefault="00F51B90" w:rsidP="00B92C0E">
      <w:pPr>
        <w:pStyle w:val="Blockquote"/>
        <w:tabs>
          <w:tab w:val="left" w:pos="6840"/>
        </w:tabs>
        <w:ind w:left="1134" w:right="651"/>
        <w:jc w:val="both"/>
        <w:rPr>
          <w:rFonts w:ascii="Garamond" w:hAnsi="Garamond"/>
        </w:rPr>
      </w:pPr>
      <w:r>
        <w:rPr>
          <w:rFonts w:ascii="Garamond" w:hAnsi="Garamond"/>
        </w:rPr>
        <w:t>‘</w:t>
      </w:r>
      <w:r w:rsidRPr="00F51B90">
        <w:rPr>
          <w:rFonts w:ascii="Garamond" w:hAnsi="Garamond"/>
        </w:rPr>
        <w:t>Throughout the ages, mankind has, for economic and other reasons, constantly interfered with nature. In the past, this was often done without consideration of the effects upon the environment. Owing to new scientific insights and to a growing awareness of the risks for mankind - for present and future generations - of pursuit of such interventions at an unconsidered and unabated pace, new norms and standards have been developed, set forth in a great number of instruments during the last two decades</w:t>
      </w:r>
      <w:r>
        <w:rPr>
          <w:rFonts w:ascii="Garamond" w:hAnsi="Garamond"/>
        </w:rPr>
        <w:t>.’ (para 140)</w:t>
      </w:r>
    </w:p>
    <w:p w14:paraId="0D3A8CA5" w14:textId="5F4323E9" w:rsidR="00BD60EB" w:rsidRPr="002E6209" w:rsidRDefault="002E6209" w:rsidP="002E6209">
      <w:pPr>
        <w:pStyle w:val="NormalWeb"/>
        <w:numPr>
          <w:ilvl w:val="0"/>
          <w:numId w:val="17"/>
        </w:numPr>
        <w:ind w:left="851"/>
        <w:jc w:val="both"/>
        <w:rPr>
          <w:rFonts w:ascii="Garamond" w:hAnsi="Garamond"/>
          <w:lang w:val="en-US"/>
        </w:rPr>
      </w:pPr>
      <w:r>
        <w:rPr>
          <w:rFonts w:ascii="Garamond" w:hAnsi="Garamond"/>
        </w:rPr>
        <w:t xml:space="preserve">Domestic </w:t>
      </w:r>
      <w:r w:rsidR="00F51B90">
        <w:rPr>
          <w:rFonts w:ascii="Garamond" w:hAnsi="Garamond"/>
        </w:rPr>
        <w:t xml:space="preserve">case </w:t>
      </w:r>
      <w:r w:rsidR="00BD60EB" w:rsidRPr="002E6209">
        <w:rPr>
          <w:rFonts w:ascii="Garamond" w:hAnsi="Garamond"/>
        </w:rPr>
        <w:t>law</w:t>
      </w:r>
    </w:p>
    <w:p w14:paraId="0C6F921A" w14:textId="77777777" w:rsidR="00F51B90" w:rsidRPr="00F51B90" w:rsidRDefault="00BD60EB" w:rsidP="00F51B90">
      <w:pPr>
        <w:pStyle w:val="Blockquote"/>
        <w:numPr>
          <w:ilvl w:val="0"/>
          <w:numId w:val="18"/>
        </w:numPr>
        <w:tabs>
          <w:tab w:val="left" w:pos="6840"/>
        </w:tabs>
        <w:ind w:left="1701" w:right="26"/>
        <w:jc w:val="both"/>
        <w:rPr>
          <w:rFonts w:ascii="Garamond" w:hAnsi="Garamond"/>
          <w:lang w:val="en-GB"/>
        </w:rPr>
      </w:pPr>
      <w:r w:rsidRPr="00F51B90">
        <w:rPr>
          <w:rFonts w:ascii="Garamond" w:hAnsi="Garamond"/>
          <w:i/>
          <w:lang w:val="en-GB"/>
        </w:rPr>
        <w:t xml:space="preserve">Minors </w:t>
      </w:r>
      <w:proofErr w:type="spellStart"/>
      <w:r w:rsidRPr="00F51B90">
        <w:rPr>
          <w:rFonts w:ascii="Garamond" w:hAnsi="Garamond"/>
          <w:i/>
          <w:lang w:val="en-GB"/>
        </w:rPr>
        <w:t>Oposa</w:t>
      </w:r>
      <w:proofErr w:type="spellEnd"/>
      <w:r w:rsidRPr="00F51B90">
        <w:rPr>
          <w:rFonts w:ascii="Garamond" w:hAnsi="Garamond"/>
          <w:lang w:val="en-GB"/>
        </w:rPr>
        <w:t xml:space="preserve"> case </w:t>
      </w:r>
    </w:p>
    <w:p w14:paraId="7562705C" w14:textId="36EA055A" w:rsidR="00F51B90" w:rsidRPr="00F51B90" w:rsidRDefault="00F51B90" w:rsidP="00F51B90">
      <w:pPr>
        <w:pStyle w:val="Blockquote"/>
        <w:tabs>
          <w:tab w:val="left" w:pos="6840"/>
        </w:tabs>
        <w:ind w:left="1134" w:right="651"/>
        <w:jc w:val="both"/>
        <w:rPr>
          <w:rFonts w:ascii="Garamond" w:hAnsi="Garamond"/>
        </w:rPr>
      </w:pPr>
      <w:r>
        <w:rPr>
          <w:rFonts w:ascii="Garamond" w:hAnsi="Garamond"/>
        </w:rPr>
        <w:t>‘</w:t>
      </w:r>
      <w:r w:rsidRPr="00F51B90">
        <w:rPr>
          <w:rFonts w:ascii="Garamond" w:hAnsi="Garamond"/>
        </w:rPr>
        <w:t>This case, however, has a special and novel element. Petitioners minors assert that they represent their generation as well as generations yet unborn. We find no difficulty in ruling that they can, for themselves, for others of their generation and for the succeeding generations, file a class suit. Their personality to sue in behalf of the succeeding generations can only be based on the concept of intergenerational responsibility insofar as the right to a balanced and healthful ecology is concerned [</w:t>
      </w:r>
      <w:r w:rsidRPr="00F51B90">
        <w:rPr>
          <w:rFonts w:ascii="Garamond" w:hAnsi="Garamond"/>
          <w:cs/>
          <w:lang w:bidi="mr-IN"/>
        </w:rPr>
        <w:t>…</w:t>
      </w:r>
      <w:r w:rsidRPr="00F51B90">
        <w:rPr>
          <w:rFonts w:ascii="Garamond" w:hAnsi="Garamond"/>
        </w:rPr>
        <w:t xml:space="preserve">] Needless to say, every generation has a responsibility to the next to preserve that rhythm and harmony for the full enjoyment </w:t>
      </w:r>
      <w:r w:rsidRPr="00F51B90">
        <w:rPr>
          <w:rFonts w:ascii="Garamond" w:hAnsi="Garamond"/>
        </w:rPr>
        <w:lastRenderedPageBreak/>
        <w:t>of a balanced and healthful ecology. Put a little differently, the minors' assertion of their right to a sound environment constitutes, at the same time, the performance of their obligation to ensure the protection of that right for the generations to come</w:t>
      </w:r>
      <w:r w:rsidR="004E2ABD">
        <w:rPr>
          <w:rFonts w:ascii="Garamond" w:hAnsi="Garamond"/>
        </w:rPr>
        <w:t>.</w:t>
      </w:r>
      <w:r w:rsidR="0099129C">
        <w:rPr>
          <w:rFonts w:ascii="Garamond" w:hAnsi="Garamond"/>
        </w:rPr>
        <w:t>’ (para. 22)</w:t>
      </w:r>
    </w:p>
    <w:p w14:paraId="64673408" w14:textId="6FEC095F" w:rsidR="00FE012C" w:rsidRDefault="00F51B90" w:rsidP="00DF6E4E">
      <w:pPr>
        <w:pStyle w:val="Blockquote"/>
        <w:tabs>
          <w:tab w:val="left" w:pos="6840"/>
        </w:tabs>
        <w:ind w:left="284" w:right="26"/>
        <w:jc w:val="both"/>
        <w:rPr>
          <w:rFonts w:ascii="Garamond" w:hAnsi="Garamond"/>
          <w:lang w:val="en-GB"/>
        </w:rPr>
      </w:pPr>
      <w:r>
        <w:rPr>
          <w:rFonts w:ascii="Garamond" w:hAnsi="Garamond"/>
        </w:rPr>
        <w:t xml:space="preserve">This </w:t>
      </w:r>
      <w:r w:rsidR="00BD60EB" w:rsidRPr="00F51B90">
        <w:rPr>
          <w:rFonts w:ascii="Garamond" w:hAnsi="Garamond"/>
          <w:lang w:val="en-GB"/>
        </w:rPr>
        <w:t>principle provided the basis for the admissibility of a collective action initiated by a group of Philippine children representing their interests as well as the interests of future generations)</w:t>
      </w:r>
      <w:r>
        <w:rPr>
          <w:rFonts w:ascii="Garamond" w:hAnsi="Garamond"/>
          <w:lang w:val="en-GB"/>
        </w:rPr>
        <w:t xml:space="preserve">. </w:t>
      </w:r>
      <w:r w:rsidR="004E2ABD">
        <w:rPr>
          <w:rFonts w:ascii="Garamond" w:hAnsi="Garamond"/>
          <w:lang w:val="en-GB"/>
        </w:rPr>
        <w:t xml:space="preserve">It was </w:t>
      </w:r>
      <w:r w:rsidR="00BD60EB">
        <w:rPr>
          <w:rFonts w:ascii="Garamond" w:hAnsi="Garamond"/>
          <w:lang w:val="en-GB"/>
        </w:rPr>
        <w:t>used to give voice to future generations: the minors claim that ‘they represent their generation as well as generations yet unborn</w:t>
      </w:r>
      <w:r w:rsidR="004E2ABD">
        <w:rPr>
          <w:rFonts w:ascii="Garamond" w:hAnsi="Garamond"/>
          <w:lang w:val="en-GB"/>
        </w:rPr>
        <w:t>.</w:t>
      </w:r>
      <w:r w:rsidR="00BD60EB">
        <w:rPr>
          <w:rFonts w:ascii="Garamond" w:hAnsi="Garamond"/>
          <w:lang w:val="en-GB"/>
        </w:rPr>
        <w:t>’</w:t>
      </w:r>
    </w:p>
    <w:p w14:paraId="71F12C8A" w14:textId="77777777" w:rsidR="00431E51" w:rsidRDefault="00431E51" w:rsidP="00431E51">
      <w:pPr>
        <w:pStyle w:val="Blockquote"/>
        <w:tabs>
          <w:tab w:val="left" w:pos="6840"/>
        </w:tabs>
        <w:ind w:left="0" w:right="26"/>
        <w:jc w:val="both"/>
        <w:rPr>
          <w:rFonts w:ascii="Garamond" w:hAnsi="Garamond"/>
          <w:lang w:val="en-GB"/>
        </w:rPr>
      </w:pPr>
    </w:p>
    <w:p w14:paraId="4D307713" w14:textId="16706C23" w:rsidR="00896C77" w:rsidRPr="00431E51" w:rsidRDefault="00431E51" w:rsidP="00431E51">
      <w:pPr>
        <w:pStyle w:val="Blockquote"/>
        <w:tabs>
          <w:tab w:val="left" w:pos="6840"/>
        </w:tabs>
        <w:adjustRightInd w:val="0"/>
        <w:snapToGrid w:val="0"/>
        <w:ind w:left="284" w:right="28"/>
        <w:jc w:val="both"/>
        <w:rPr>
          <w:rFonts w:ascii="Garamond" w:hAnsi="Garamond"/>
          <w:u w:val="single"/>
          <w:lang w:val="en-GB"/>
        </w:rPr>
      </w:pPr>
      <w:r w:rsidRPr="00431E51">
        <w:rPr>
          <w:rFonts w:ascii="Garamond" w:hAnsi="Garamond"/>
          <w:u w:val="single"/>
          <w:lang w:val="en-GB"/>
        </w:rPr>
        <w:t>Reference</w:t>
      </w:r>
    </w:p>
    <w:p w14:paraId="38194C7E" w14:textId="4EF31B4E" w:rsidR="00431E51" w:rsidRPr="00896C77" w:rsidRDefault="00431E51" w:rsidP="00431E51">
      <w:pPr>
        <w:pStyle w:val="Blockquote"/>
        <w:tabs>
          <w:tab w:val="left" w:pos="6840"/>
        </w:tabs>
        <w:adjustRightInd w:val="0"/>
        <w:snapToGrid w:val="0"/>
        <w:ind w:left="284" w:right="28"/>
        <w:jc w:val="both"/>
        <w:rPr>
          <w:rFonts w:ascii="Garamond" w:hAnsi="Garamond"/>
          <w:lang w:val="en-GB"/>
        </w:rPr>
      </w:pPr>
      <w:r>
        <w:rPr>
          <w:rFonts w:ascii="Garamond" w:hAnsi="Garamond"/>
          <w:lang w:val="en-GB"/>
        </w:rPr>
        <w:t xml:space="preserve">Dupuy-Viñuales, </w:t>
      </w:r>
      <w:r w:rsidRPr="00896C77">
        <w:rPr>
          <w:rFonts w:ascii="Garamond" w:hAnsi="Garamond"/>
          <w:i/>
          <w:lang w:val="en-GB"/>
        </w:rPr>
        <w:t>International Environmental Law</w:t>
      </w:r>
      <w:r w:rsidRPr="00896C77">
        <w:rPr>
          <w:rFonts w:ascii="Garamond" w:hAnsi="Garamond"/>
          <w:lang w:val="en-GB"/>
        </w:rPr>
        <w:t xml:space="preserve"> (Cambridge: CUP</w:t>
      </w:r>
      <w:r w:rsidR="003C20AF">
        <w:rPr>
          <w:rFonts w:ascii="Garamond" w:hAnsi="Garamond"/>
          <w:lang w:val="en-GB"/>
        </w:rPr>
        <w:t>,</w:t>
      </w:r>
      <w:r w:rsidRPr="00896C77">
        <w:rPr>
          <w:rFonts w:ascii="Garamond" w:hAnsi="Garamond"/>
          <w:lang w:val="en-GB"/>
        </w:rPr>
        <w:t xml:space="preserve"> 201</w:t>
      </w:r>
      <w:r w:rsidR="00B02D8F">
        <w:rPr>
          <w:rFonts w:ascii="Garamond" w:hAnsi="Garamond"/>
          <w:lang w:val="en-GB"/>
        </w:rPr>
        <w:t>8</w:t>
      </w:r>
      <w:r w:rsidRPr="00896C77">
        <w:rPr>
          <w:rFonts w:ascii="Garamond" w:hAnsi="Garamond"/>
          <w:lang w:val="en-GB"/>
        </w:rPr>
        <w:t>) [</w:t>
      </w:r>
      <w:r w:rsidRPr="00896C77">
        <w:rPr>
          <w:rFonts w:ascii="Garamond" w:hAnsi="Garamond"/>
          <w:b/>
          <w:lang w:val="en-GB"/>
        </w:rPr>
        <w:t>Chapter 3</w:t>
      </w:r>
      <w:r w:rsidRPr="00896C77">
        <w:rPr>
          <w:rFonts w:ascii="Garamond" w:hAnsi="Garamond"/>
          <w:lang w:val="en-GB"/>
        </w:rPr>
        <w:t>]</w:t>
      </w:r>
    </w:p>
    <w:sectPr w:rsidR="00431E51" w:rsidRPr="00896C77" w:rsidSect="00DF6E4E">
      <w:headerReference w:type="even" r:id="rId7"/>
      <w:headerReference w:type="default" r:id="rId8"/>
      <w:footerReference w:type="even" r:id="rId9"/>
      <w:footerReference w:type="default" r:id="rId10"/>
      <w:headerReference w:type="first" r:id="rId11"/>
      <w:footerReference w:type="first" r:id="rId12"/>
      <w:pgSz w:w="11900" w:h="16840"/>
      <w:pgMar w:top="851" w:right="1797" w:bottom="568" w:left="1797" w:header="709"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3514" w14:textId="77777777" w:rsidR="00743AAE" w:rsidRDefault="00743AAE" w:rsidP="001403D7">
      <w:r>
        <w:separator/>
      </w:r>
    </w:p>
  </w:endnote>
  <w:endnote w:type="continuationSeparator" w:id="0">
    <w:p w14:paraId="262070A5" w14:textId="77777777" w:rsidR="00743AAE" w:rsidRDefault="00743AAE" w:rsidP="0014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9001407"/>
      <w:docPartObj>
        <w:docPartGallery w:val="Page Numbers (Bottom of Page)"/>
        <w:docPartUnique/>
      </w:docPartObj>
    </w:sdtPr>
    <w:sdtEndPr>
      <w:rPr>
        <w:rStyle w:val="PageNumber"/>
      </w:rPr>
    </w:sdtEndPr>
    <w:sdtContent>
      <w:p w14:paraId="4CAB327B" w14:textId="7EC46D60" w:rsidR="005E6A0F" w:rsidRDefault="005E6A0F" w:rsidP="009C76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D4A42D" w14:textId="77777777" w:rsidR="005E6A0F" w:rsidRDefault="005E6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1715851168"/>
      <w:docPartObj>
        <w:docPartGallery w:val="Page Numbers (Bottom of Page)"/>
        <w:docPartUnique/>
      </w:docPartObj>
    </w:sdtPr>
    <w:sdtEndPr>
      <w:rPr>
        <w:rStyle w:val="PageNumber"/>
      </w:rPr>
    </w:sdtEndPr>
    <w:sdtContent>
      <w:p w14:paraId="5FC25AE2" w14:textId="30EACA86" w:rsidR="005E6A0F" w:rsidRPr="005E6A0F" w:rsidRDefault="005E6A0F" w:rsidP="00DF6E4E">
        <w:pPr>
          <w:pStyle w:val="Footer"/>
          <w:framePr w:wrap="none" w:vAnchor="text" w:hAnchor="margin" w:xAlign="center" w:y="283"/>
          <w:rPr>
            <w:rStyle w:val="PageNumber"/>
            <w:rFonts w:ascii="Garamond" w:hAnsi="Garamond"/>
          </w:rPr>
        </w:pPr>
        <w:r w:rsidRPr="005E6A0F">
          <w:rPr>
            <w:rStyle w:val="PageNumber"/>
            <w:rFonts w:ascii="Garamond" w:hAnsi="Garamond"/>
          </w:rPr>
          <w:fldChar w:fldCharType="begin"/>
        </w:r>
        <w:r w:rsidRPr="005E6A0F">
          <w:rPr>
            <w:rStyle w:val="PageNumber"/>
            <w:rFonts w:ascii="Garamond" w:hAnsi="Garamond"/>
          </w:rPr>
          <w:instrText xml:space="preserve"> PAGE </w:instrText>
        </w:r>
        <w:r w:rsidRPr="005E6A0F">
          <w:rPr>
            <w:rStyle w:val="PageNumber"/>
            <w:rFonts w:ascii="Garamond" w:hAnsi="Garamond"/>
          </w:rPr>
          <w:fldChar w:fldCharType="separate"/>
        </w:r>
        <w:r w:rsidRPr="005E6A0F">
          <w:rPr>
            <w:rStyle w:val="PageNumber"/>
            <w:rFonts w:ascii="Garamond" w:hAnsi="Garamond"/>
            <w:noProof/>
          </w:rPr>
          <w:t>2</w:t>
        </w:r>
        <w:r w:rsidRPr="005E6A0F">
          <w:rPr>
            <w:rStyle w:val="PageNumber"/>
            <w:rFonts w:ascii="Garamond" w:hAnsi="Garamond"/>
          </w:rPr>
          <w:fldChar w:fldCharType="end"/>
        </w:r>
      </w:p>
    </w:sdtContent>
  </w:sdt>
  <w:p w14:paraId="543065E8" w14:textId="77777777" w:rsidR="005E6A0F" w:rsidRPr="005E6A0F" w:rsidRDefault="005E6A0F">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9178828"/>
      <w:docPartObj>
        <w:docPartGallery w:val="Page Numbers (Bottom of Page)"/>
        <w:docPartUnique/>
      </w:docPartObj>
    </w:sdtPr>
    <w:sdtEndPr>
      <w:rPr>
        <w:rStyle w:val="PageNumber"/>
        <w:rFonts w:ascii="Garamond" w:hAnsi="Garamond"/>
      </w:rPr>
    </w:sdtEndPr>
    <w:sdtContent>
      <w:p w14:paraId="4DA8C111" w14:textId="18C38B96" w:rsidR="00CC3CEB" w:rsidRPr="005E6A0F" w:rsidRDefault="00CC3CEB" w:rsidP="009C76FB">
        <w:pPr>
          <w:pStyle w:val="Footer"/>
          <w:framePr w:wrap="none" w:vAnchor="text" w:hAnchor="margin" w:xAlign="center" w:y="1"/>
          <w:rPr>
            <w:rStyle w:val="PageNumber"/>
            <w:rFonts w:ascii="Garamond" w:hAnsi="Garamond"/>
          </w:rPr>
        </w:pPr>
        <w:r w:rsidRPr="005E6A0F">
          <w:rPr>
            <w:rStyle w:val="PageNumber"/>
            <w:rFonts w:ascii="Garamond" w:hAnsi="Garamond"/>
          </w:rPr>
          <w:fldChar w:fldCharType="begin"/>
        </w:r>
        <w:r w:rsidRPr="005E6A0F">
          <w:rPr>
            <w:rStyle w:val="PageNumber"/>
            <w:rFonts w:ascii="Garamond" w:hAnsi="Garamond"/>
          </w:rPr>
          <w:instrText xml:space="preserve"> PAGE </w:instrText>
        </w:r>
        <w:r w:rsidRPr="005E6A0F">
          <w:rPr>
            <w:rStyle w:val="PageNumber"/>
            <w:rFonts w:ascii="Garamond" w:hAnsi="Garamond"/>
          </w:rPr>
          <w:fldChar w:fldCharType="separate"/>
        </w:r>
        <w:r w:rsidRPr="005E6A0F">
          <w:rPr>
            <w:rStyle w:val="PageNumber"/>
            <w:rFonts w:ascii="Garamond" w:hAnsi="Garamond"/>
            <w:noProof/>
          </w:rPr>
          <w:t>1</w:t>
        </w:r>
        <w:r w:rsidRPr="005E6A0F">
          <w:rPr>
            <w:rStyle w:val="PageNumber"/>
            <w:rFonts w:ascii="Garamond" w:hAnsi="Garamond"/>
          </w:rPr>
          <w:fldChar w:fldCharType="end"/>
        </w:r>
      </w:p>
    </w:sdtContent>
  </w:sdt>
  <w:p w14:paraId="03722F49" w14:textId="77777777" w:rsidR="00CC3CEB" w:rsidRDefault="00CC3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ABB4" w14:textId="77777777" w:rsidR="00743AAE" w:rsidRDefault="00743AAE" w:rsidP="001403D7">
      <w:r>
        <w:separator/>
      </w:r>
    </w:p>
  </w:footnote>
  <w:footnote w:type="continuationSeparator" w:id="0">
    <w:p w14:paraId="6DA43C24" w14:textId="77777777" w:rsidR="00743AAE" w:rsidRDefault="00743AAE" w:rsidP="0014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0CDD" w14:textId="77777777" w:rsidR="00735523" w:rsidRDefault="00735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C913" w14:textId="77777777" w:rsidR="00735523" w:rsidRDefault="00735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9CB5" w14:textId="32BD5028" w:rsidR="00882EE3" w:rsidRPr="006D1E0A" w:rsidRDefault="001D30B7" w:rsidP="001403D7">
    <w:pPr>
      <w:jc w:val="center"/>
      <w:rPr>
        <w:rFonts w:ascii="Garamond" w:hAnsi="Garamond"/>
        <w:b/>
        <w:bCs/>
        <w:smallCaps/>
        <w:sz w:val="18"/>
        <w:szCs w:val="18"/>
      </w:rPr>
    </w:pPr>
    <w:r>
      <w:rPr>
        <w:rFonts w:ascii="Garamond" w:hAnsi="Garamond"/>
        <w:b/>
        <w:bCs/>
        <w:smallCaps/>
        <w:sz w:val="18"/>
        <w:szCs w:val="18"/>
      </w:rPr>
      <w:t>Queen Mary University of London</w:t>
    </w:r>
  </w:p>
  <w:p w14:paraId="75EDC5A9" w14:textId="77777777" w:rsidR="006A7F97" w:rsidRDefault="006A7F97" w:rsidP="00EA66BD">
    <w:pPr>
      <w:rPr>
        <w:rFonts w:ascii="Garamond" w:hAnsi="Garamond"/>
        <w:b/>
        <w:bCs/>
        <w:smallCaps/>
        <w:sz w:val="18"/>
        <w:szCs w:val="18"/>
      </w:rPr>
    </w:pPr>
  </w:p>
  <w:p w14:paraId="2CC18256" w14:textId="6EA7498D" w:rsidR="00882EE3" w:rsidRPr="006D1E0A" w:rsidRDefault="00EA66BD" w:rsidP="006A7F97">
    <w:pPr>
      <w:jc w:val="center"/>
      <w:rPr>
        <w:rFonts w:ascii="Garamond" w:hAnsi="Garamond"/>
        <w:b/>
        <w:bCs/>
        <w:smallCaps/>
        <w:sz w:val="18"/>
        <w:szCs w:val="18"/>
      </w:rPr>
    </w:pPr>
    <w:r>
      <w:rPr>
        <w:rFonts w:ascii="Garamond" w:hAnsi="Garamond"/>
        <w:b/>
        <w:bCs/>
        <w:smallCaps/>
        <w:sz w:val="18"/>
        <w:szCs w:val="18"/>
      </w:rPr>
      <w:t>SOLM15</w:t>
    </w:r>
    <w:r w:rsidR="0070104D">
      <w:rPr>
        <w:rFonts w:ascii="Garamond" w:hAnsi="Garamond"/>
        <w:b/>
        <w:bCs/>
        <w:smallCaps/>
        <w:sz w:val="18"/>
        <w:szCs w:val="18"/>
      </w:rPr>
      <w:t>7</w:t>
    </w:r>
    <w:r w:rsidR="001D30B7">
      <w:rPr>
        <w:rFonts w:ascii="Garamond" w:hAnsi="Garamond"/>
        <w:b/>
        <w:bCs/>
        <w:smallCaps/>
        <w:sz w:val="18"/>
        <w:szCs w:val="18"/>
      </w:rPr>
      <w:t xml:space="preserve"> –</w:t>
    </w:r>
    <w:r w:rsidR="00B02D8F">
      <w:rPr>
        <w:rFonts w:ascii="Garamond" w:hAnsi="Garamond"/>
        <w:b/>
        <w:bCs/>
        <w:smallCaps/>
        <w:sz w:val="18"/>
        <w:szCs w:val="18"/>
      </w:rPr>
      <w:t xml:space="preserve"> </w:t>
    </w:r>
    <w:r>
      <w:rPr>
        <w:rFonts w:ascii="Garamond" w:hAnsi="Garamond"/>
        <w:b/>
        <w:bCs/>
        <w:smallCaps/>
        <w:sz w:val="18"/>
        <w:szCs w:val="18"/>
      </w:rPr>
      <w:t xml:space="preserve">International Energy Law </w:t>
    </w:r>
    <w:r w:rsidR="00735523">
      <w:rPr>
        <w:rFonts w:ascii="Garamond" w:hAnsi="Garamond"/>
        <w:b/>
        <w:bCs/>
        <w:smallCaps/>
        <w:sz w:val="18"/>
        <w:szCs w:val="18"/>
      </w:rPr>
      <w:t>and</w:t>
    </w:r>
    <w:r w:rsidR="001D30B7">
      <w:rPr>
        <w:rFonts w:ascii="Garamond" w:hAnsi="Garamond"/>
        <w:b/>
        <w:bCs/>
        <w:smallCaps/>
        <w:sz w:val="18"/>
        <w:szCs w:val="18"/>
      </w:rPr>
      <w:t xml:space="preserve"> Ethics</w:t>
    </w:r>
    <w:r w:rsidR="00B02D8F">
      <w:rPr>
        <w:rFonts w:ascii="Garamond" w:hAnsi="Garamond"/>
        <w:b/>
        <w:bCs/>
        <w:smallCaps/>
        <w:sz w:val="18"/>
        <w:szCs w:val="18"/>
      </w:rPr>
      <w:t xml:space="preserve"> </w:t>
    </w:r>
  </w:p>
  <w:p w14:paraId="16B1E9F9" w14:textId="77777777" w:rsidR="00882EE3" w:rsidRPr="003C0521" w:rsidRDefault="00882EE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06"/>
    <w:multiLevelType w:val="hybridMultilevel"/>
    <w:tmpl w:val="A8DC84F6"/>
    <w:lvl w:ilvl="0" w:tplc="2B024D38">
      <w:start w:val="1"/>
      <w:numFmt w:val="upperLetter"/>
      <w:lvlText w:val="%1."/>
      <w:lvlJc w:val="left"/>
      <w:pPr>
        <w:ind w:left="720" w:hanging="360"/>
      </w:pPr>
      <w:rPr>
        <w:b/>
      </w:rPr>
    </w:lvl>
    <w:lvl w:ilvl="1" w:tplc="D9F66B88">
      <w:start w:val="1"/>
      <w:numFmt w:val="lowerLetter"/>
      <w:lvlText w:val="%2."/>
      <w:lvlJc w:val="left"/>
      <w:pPr>
        <w:ind w:left="1440" w:hanging="360"/>
      </w:pPr>
      <w:rPr>
        <w:b w:val="0"/>
      </w:rPr>
    </w:lvl>
    <w:lvl w:ilvl="2" w:tplc="701A390C">
      <w:start w:val="1"/>
      <w:numFmt w:val="lowerRoman"/>
      <w:lvlText w:val="%3."/>
      <w:lvlJc w:val="right"/>
      <w:pPr>
        <w:ind w:left="2160" w:hanging="180"/>
      </w:pPr>
      <w:rPr>
        <w:b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C3C4D"/>
    <w:multiLevelType w:val="hybridMultilevel"/>
    <w:tmpl w:val="D31A2BD0"/>
    <w:lvl w:ilvl="0" w:tplc="0809000F">
      <w:start w:val="1"/>
      <w:numFmt w:val="decimal"/>
      <w:lvlText w:val="%1."/>
      <w:lvlJc w:val="left"/>
      <w:pPr>
        <w:ind w:left="1152" w:hanging="360"/>
      </w:pPr>
    </w:lvl>
    <w:lvl w:ilvl="1" w:tplc="08090019">
      <w:start w:val="1"/>
      <w:numFmt w:val="lowerLetter"/>
      <w:lvlText w:val="%2."/>
      <w:lvlJc w:val="left"/>
      <w:pPr>
        <w:ind w:left="1872" w:hanging="360"/>
      </w:pPr>
    </w:lvl>
    <w:lvl w:ilvl="2" w:tplc="0809001B">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1DE46C67"/>
    <w:multiLevelType w:val="hybridMultilevel"/>
    <w:tmpl w:val="2620DBC4"/>
    <w:lvl w:ilvl="0" w:tplc="B518FE2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118420A"/>
    <w:multiLevelType w:val="hybridMultilevel"/>
    <w:tmpl w:val="7F0A300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643362"/>
    <w:multiLevelType w:val="hybridMultilevel"/>
    <w:tmpl w:val="FB441482"/>
    <w:lvl w:ilvl="0" w:tplc="08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760EF2"/>
    <w:multiLevelType w:val="hybridMultilevel"/>
    <w:tmpl w:val="36A4C486"/>
    <w:lvl w:ilvl="0" w:tplc="08090019">
      <w:start w:val="1"/>
      <w:numFmt w:val="lowerLetter"/>
      <w:lvlText w:val="%1."/>
      <w:lvlJc w:val="left"/>
      <w:pPr>
        <w:ind w:left="180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6" w15:restartNumberingAfterBreak="0">
    <w:nsid w:val="451E402C"/>
    <w:multiLevelType w:val="hybridMultilevel"/>
    <w:tmpl w:val="0CDE25F6"/>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3C7044"/>
    <w:multiLevelType w:val="hybridMultilevel"/>
    <w:tmpl w:val="E7AEB02C"/>
    <w:lvl w:ilvl="0" w:tplc="99142E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A56FA9"/>
    <w:multiLevelType w:val="hybridMultilevel"/>
    <w:tmpl w:val="E7AEB02C"/>
    <w:lvl w:ilvl="0" w:tplc="99142EA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D13E0A"/>
    <w:multiLevelType w:val="hybridMultilevel"/>
    <w:tmpl w:val="A680174C"/>
    <w:lvl w:ilvl="0" w:tplc="08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A1615"/>
    <w:multiLevelType w:val="hybridMultilevel"/>
    <w:tmpl w:val="8EEC80C2"/>
    <w:lvl w:ilvl="0" w:tplc="D9F66B8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1E2FBA"/>
    <w:multiLevelType w:val="hybridMultilevel"/>
    <w:tmpl w:val="E68C1132"/>
    <w:lvl w:ilvl="0" w:tplc="08090001">
      <w:start w:val="1"/>
      <w:numFmt w:val="bullet"/>
      <w:lvlText w:val=""/>
      <w:lvlJc w:val="left"/>
      <w:pPr>
        <w:ind w:left="-26" w:hanging="360"/>
      </w:pPr>
      <w:rPr>
        <w:rFonts w:ascii="Symbol" w:hAnsi="Symbol" w:hint="default"/>
        <w:b w:val="0"/>
      </w:rPr>
    </w:lvl>
    <w:lvl w:ilvl="1" w:tplc="04090019">
      <w:start w:val="1"/>
      <w:numFmt w:val="lowerLetter"/>
      <w:lvlText w:val="%2."/>
      <w:lvlJc w:val="left"/>
      <w:pPr>
        <w:ind w:left="694" w:hanging="360"/>
      </w:pPr>
    </w:lvl>
    <w:lvl w:ilvl="2" w:tplc="0409001B">
      <w:start w:val="1"/>
      <w:numFmt w:val="lowerRoman"/>
      <w:lvlText w:val="%3."/>
      <w:lvlJc w:val="right"/>
      <w:pPr>
        <w:ind w:left="1414" w:hanging="180"/>
      </w:pPr>
    </w:lvl>
    <w:lvl w:ilvl="3" w:tplc="0409000F" w:tentative="1">
      <w:start w:val="1"/>
      <w:numFmt w:val="decimal"/>
      <w:lvlText w:val="%4."/>
      <w:lvlJc w:val="left"/>
      <w:pPr>
        <w:ind w:left="2134" w:hanging="360"/>
      </w:pPr>
    </w:lvl>
    <w:lvl w:ilvl="4" w:tplc="04090019" w:tentative="1">
      <w:start w:val="1"/>
      <w:numFmt w:val="lowerLetter"/>
      <w:lvlText w:val="%5."/>
      <w:lvlJc w:val="left"/>
      <w:pPr>
        <w:ind w:left="2854" w:hanging="360"/>
      </w:pPr>
    </w:lvl>
    <w:lvl w:ilvl="5" w:tplc="0409001B" w:tentative="1">
      <w:start w:val="1"/>
      <w:numFmt w:val="lowerRoman"/>
      <w:lvlText w:val="%6."/>
      <w:lvlJc w:val="right"/>
      <w:pPr>
        <w:ind w:left="3574" w:hanging="180"/>
      </w:pPr>
    </w:lvl>
    <w:lvl w:ilvl="6" w:tplc="0409000F" w:tentative="1">
      <w:start w:val="1"/>
      <w:numFmt w:val="decimal"/>
      <w:lvlText w:val="%7."/>
      <w:lvlJc w:val="left"/>
      <w:pPr>
        <w:ind w:left="4294" w:hanging="360"/>
      </w:pPr>
    </w:lvl>
    <w:lvl w:ilvl="7" w:tplc="04090019" w:tentative="1">
      <w:start w:val="1"/>
      <w:numFmt w:val="lowerLetter"/>
      <w:lvlText w:val="%8."/>
      <w:lvlJc w:val="left"/>
      <w:pPr>
        <w:ind w:left="5014" w:hanging="360"/>
      </w:pPr>
    </w:lvl>
    <w:lvl w:ilvl="8" w:tplc="0409001B" w:tentative="1">
      <w:start w:val="1"/>
      <w:numFmt w:val="lowerRoman"/>
      <w:lvlText w:val="%9."/>
      <w:lvlJc w:val="right"/>
      <w:pPr>
        <w:ind w:left="5734" w:hanging="180"/>
      </w:pPr>
    </w:lvl>
  </w:abstractNum>
  <w:abstractNum w:abstractNumId="12" w15:restartNumberingAfterBreak="0">
    <w:nsid w:val="71884F4C"/>
    <w:multiLevelType w:val="hybridMultilevel"/>
    <w:tmpl w:val="EAEE61E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3C943F4"/>
    <w:multiLevelType w:val="hybridMultilevel"/>
    <w:tmpl w:val="459E1EC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4CF0B77"/>
    <w:multiLevelType w:val="hybridMultilevel"/>
    <w:tmpl w:val="7DD85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3250FD"/>
    <w:multiLevelType w:val="hybridMultilevel"/>
    <w:tmpl w:val="9A5EA670"/>
    <w:lvl w:ilvl="0" w:tplc="08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634848"/>
    <w:multiLevelType w:val="hybridMultilevel"/>
    <w:tmpl w:val="71D8D570"/>
    <w:lvl w:ilvl="0" w:tplc="08090019">
      <w:start w:val="1"/>
      <w:numFmt w:val="lowerLetter"/>
      <w:lvlText w:val="%1."/>
      <w:lvlJc w:val="left"/>
      <w:pPr>
        <w:ind w:left="36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642E25"/>
    <w:multiLevelType w:val="hybridMultilevel"/>
    <w:tmpl w:val="841ED23E"/>
    <w:lvl w:ilvl="0" w:tplc="99142EA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DA848B7C">
      <w:start w:val="1"/>
      <w:numFmt w:val="lowerRoman"/>
      <w:lvlText w:val="%3."/>
      <w:lvlJc w:val="right"/>
      <w:pPr>
        <w:ind w:left="2160" w:hanging="180"/>
      </w:pPr>
      <w:rPr>
        <w:i w:val="0"/>
      </w:rPr>
    </w:lvl>
    <w:lvl w:ilvl="3" w:tplc="08090013">
      <w:start w:val="1"/>
      <w:numFmt w:val="upperRoman"/>
      <w:lvlText w:val="%4."/>
      <w:lvlJc w:val="righ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14"/>
  </w:num>
  <w:num w:numId="4">
    <w:abstractNumId w:val="0"/>
  </w:num>
  <w:num w:numId="5">
    <w:abstractNumId w:val="13"/>
  </w:num>
  <w:num w:numId="6">
    <w:abstractNumId w:val="4"/>
  </w:num>
  <w:num w:numId="7">
    <w:abstractNumId w:val="6"/>
  </w:num>
  <w:num w:numId="8">
    <w:abstractNumId w:val="7"/>
  </w:num>
  <w:num w:numId="9">
    <w:abstractNumId w:val="8"/>
  </w:num>
  <w:num w:numId="10">
    <w:abstractNumId w:val="17"/>
  </w:num>
  <w:num w:numId="11">
    <w:abstractNumId w:val="12"/>
  </w:num>
  <w:num w:numId="12">
    <w:abstractNumId w:val="10"/>
  </w:num>
  <w:num w:numId="13">
    <w:abstractNumId w:val="15"/>
  </w:num>
  <w:num w:numId="14">
    <w:abstractNumId w:val="1"/>
  </w:num>
  <w:num w:numId="15">
    <w:abstractNumId w:val="16"/>
  </w:num>
  <w:num w:numId="16">
    <w:abstractNumId w:val="3"/>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D7"/>
    <w:rsid w:val="00012929"/>
    <w:rsid w:val="00015894"/>
    <w:rsid w:val="00034AE9"/>
    <w:rsid w:val="0003683F"/>
    <w:rsid w:val="00040254"/>
    <w:rsid w:val="00050D7A"/>
    <w:rsid w:val="00054DB5"/>
    <w:rsid w:val="00072B77"/>
    <w:rsid w:val="00075B2B"/>
    <w:rsid w:val="00080F03"/>
    <w:rsid w:val="00093FF1"/>
    <w:rsid w:val="000A07E9"/>
    <w:rsid w:val="000B0B7A"/>
    <w:rsid w:val="000B6C38"/>
    <w:rsid w:val="000D0DAE"/>
    <w:rsid w:val="000D22C3"/>
    <w:rsid w:val="000D309B"/>
    <w:rsid w:val="000D6B11"/>
    <w:rsid w:val="000E55AE"/>
    <w:rsid w:val="000F04F0"/>
    <w:rsid w:val="00110A17"/>
    <w:rsid w:val="0011445A"/>
    <w:rsid w:val="00115DC5"/>
    <w:rsid w:val="00136B66"/>
    <w:rsid w:val="001403D7"/>
    <w:rsid w:val="00150FFE"/>
    <w:rsid w:val="001546E1"/>
    <w:rsid w:val="00161C0D"/>
    <w:rsid w:val="00162EE5"/>
    <w:rsid w:val="0018002D"/>
    <w:rsid w:val="0018151A"/>
    <w:rsid w:val="00182402"/>
    <w:rsid w:val="0018478F"/>
    <w:rsid w:val="00184B6F"/>
    <w:rsid w:val="001C52ED"/>
    <w:rsid w:val="001C7C31"/>
    <w:rsid w:val="001D30B7"/>
    <w:rsid w:val="001E3FBF"/>
    <w:rsid w:val="001F6429"/>
    <w:rsid w:val="00201C1C"/>
    <w:rsid w:val="002035B9"/>
    <w:rsid w:val="00221B19"/>
    <w:rsid w:val="00223143"/>
    <w:rsid w:val="00237736"/>
    <w:rsid w:val="00243610"/>
    <w:rsid w:val="00243BC7"/>
    <w:rsid w:val="002446C1"/>
    <w:rsid w:val="002611DC"/>
    <w:rsid w:val="0026578C"/>
    <w:rsid w:val="0027344F"/>
    <w:rsid w:val="002856CB"/>
    <w:rsid w:val="00293530"/>
    <w:rsid w:val="002950F4"/>
    <w:rsid w:val="002A79B3"/>
    <w:rsid w:val="002B1F26"/>
    <w:rsid w:val="002D3835"/>
    <w:rsid w:val="002D3F94"/>
    <w:rsid w:val="002E4BFD"/>
    <w:rsid w:val="002E6209"/>
    <w:rsid w:val="002F3E6D"/>
    <w:rsid w:val="00315818"/>
    <w:rsid w:val="00322D4A"/>
    <w:rsid w:val="00325043"/>
    <w:rsid w:val="003346EC"/>
    <w:rsid w:val="003468FF"/>
    <w:rsid w:val="00376D73"/>
    <w:rsid w:val="00385CCE"/>
    <w:rsid w:val="003960DC"/>
    <w:rsid w:val="003A77A3"/>
    <w:rsid w:val="003B568D"/>
    <w:rsid w:val="003B6AA8"/>
    <w:rsid w:val="003C0521"/>
    <w:rsid w:val="003C20AF"/>
    <w:rsid w:val="003D3D18"/>
    <w:rsid w:val="0040778D"/>
    <w:rsid w:val="0041239E"/>
    <w:rsid w:val="0041616A"/>
    <w:rsid w:val="00431E51"/>
    <w:rsid w:val="004349C2"/>
    <w:rsid w:val="0044045E"/>
    <w:rsid w:val="004436AC"/>
    <w:rsid w:val="004473C9"/>
    <w:rsid w:val="0045531E"/>
    <w:rsid w:val="00457B65"/>
    <w:rsid w:val="0046485E"/>
    <w:rsid w:val="00465702"/>
    <w:rsid w:val="00472FA2"/>
    <w:rsid w:val="00475536"/>
    <w:rsid w:val="00484444"/>
    <w:rsid w:val="00484626"/>
    <w:rsid w:val="00492EC5"/>
    <w:rsid w:val="00496771"/>
    <w:rsid w:val="004A24F1"/>
    <w:rsid w:val="004C178D"/>
    <w:rsid w:val="004C55C1"/>
    <w:rsid w:val="004D6F78"/>
    <w:rsid w:val="004D74DA"/>
    <w:rsid w:val="004E186E"/>
    <w:rsid w:val="004E2ABD"/>
    <w:rsid w:val="004F3666"/>
    <w:rsid w:val="004F39E0"/>
    <w:rsid w:val="004F5F0B"/>
    <w:rsid w:val="004F7867"/>
    <w:rsid w:val="005039D9"/>
    <w:rsid w:val="0051090A"/>
    <w:rsid w:val="00510E76"/>
    <w:rsid w:val="005312EF"/>
    <w:rsid w:val="00540B70"/>
    <w:rsid w:val="0054120B"/>
    <w:rsid w:val="00555690"/>
    <w:rsid w:val="00566815"/>
    <w:rsid w:val="00567AF3"/>
    <w:rsid w:val="005754C5"/>
    <w:rsid w:val="005772AE"/>
    <w:rsid w:val="00584A4B"/>
    <w:rsid w:val="0059191E"/>
    <w:rsid w:val="005A7C64"/>
    <w:rsid w:val="005C6AFB"/>
    <w:rsid w:val="005D39AD"/>
    <w:rsid w:val="005E0BF3"/>
    <w:rsid w:val="005E2667"/>
    <w:rsid w:val="005E6A0F"/>
    <w:rsid w:val="005F3520"/>
    <w:rsid w:val="005F36F2"/>
    <w:rsid w:val="006033E4"/>
    <w:rsid w:val="00616241"/>
    <w:rsid w:val="00621203"/>
    <w:rsid w:val="00623D8C"/>
    <w:rsid w:val="00624B28"/>
    <w:rsid w:val="00627C72"/>
    <w:rsid w:val="006307CD"/>
    <w:rsid w:val="00636732"/>
    <w:rsid w:val="0065444F"/>
    <w:rsid w:val="0065755B"/>
    <w:rsid w:val="006809F9"/>
    <w:rsid w:val="006A26E0"/>
    <w:rsid w:val="006A280C"/>
    <w:rsid w:val="006A6DF6"/>
    <w:rsid w:val="006A7F97"/>
    <w:rsid w:val="006B10C6"/>
    <w:rsid w:val="006D1E0A"/>
    <w:rsid w:val="006D7603"/>
    <w:rsid w:val="0070104D"/>
    <w:rsid w:val="00702B43"/>
    <w:rsid w:val="0070714D"/>
    <w:rsid w:val="00726E00"/>
    <w:rsid w:val="007320EC"/>
    <w:rsid w:val="00732B9F"/>
    <w:rsid w:val="00735523"/>
    <w:rsid w:val="00743AAE"/>
    <w:rsid w:val="007501DB"/>
    <w:rsid w:val="0077610F"/>
    <w:rsid w:val="00794825"/>
    <w:rsid w:val="007B6970"/>
    <w:rsid w:val="007D4AE1"/>
    <w:rsid w:val="007F65F8"/>
    <w:rsid w:val="00807BFE"/>
    <w:rsid w:val="00815F7E"/>
    <w:rsid w:val="00825D3E"/>
    <w:rsid w:val="008345AB"/>
    <w:rsid w:val="008377D7"/>
    <w:rsid w:val="00842B1B"/>
    <w:rsid w:val="00852BFD"/>
    <w:rsid w:val="00882EE3"/>
    <w:rsid w:val="00885E84"/>
    <w:rsid w:val="0089308D"/>
    <w:rsid w:val="008933BD"/>
    <w:rsid w:val="00895BB6"/>
    <w:rsid w:val="00895E3B"/>
    <w:rsid w:val="00896C77"/>
    <w:rsid w:val="008A3A62"/>
    <w:rsid w:val="008A5FAD"/>
    <w:rsid w:val="008A7C14"/>
    <w:rsid w:val="008B4359"/>
    <w:rsid w:val="008C1DA0"/>
    <w:rsid w:val="008C4D36"/>
    <w:rsid w:val="008D6529"/>
    <w:rsid w:val="008D7C37"/>
    <w:rsid w:val="008F12C3"/>
    <w:rsid w:val="008F5569"/>
    <w:rsid w:val="00903214"/>
    <w:rsid w:val="00915D4D"/>
    <w:rsid w:val="00923310"/>
    <w:rsid w:val="00923FCB"/>
    <w:rsid w:val="00931968"/>
    <w:rsid w:val="00963FB2"/>
    <w:rsid w:val="009717B1"/>
    <w:rsid w:val="00971842"/>
    <w:rsid w:val="00987E41"/>
    <w:rsid w:val="0099129C"/>
    <w:rsid w:val="009917B7"/>
    <w:rsid w:val="009A7ECE"/>
    <w:rsid w:val="009B023F"/>
    <w:rsid w:val="009C2D48"/>
    <w:rsid w:val="009C7EF5"/>
    <w:rsid w:val="009F3088"/>
    <w:rsid w:val="009F4B5D"/>
    <w:rsid w:val="00A057BF"/>
    <w:rsid w:val="00A1073E"/>
    <w:rsid w:val="00A151C8"/>
    <w:rsid w:val="00A1787B"/>
    <w:rsid w:val="00A321C1"/>
    <w:rsid w:val="00A3511B"/>
    <w:rsid w:val="00A36388"/>
    <w:rsid w:val="00A3691C"/>
    <w:rsid w:val="00A37655"/>
    <w:rsid w:val="00A5146E"/>
    <w:rsid w:val="00A53552"/>
    <w:rsid w:val="00A769A3"/>
    <w:rsid w:val="00A827AE"/>
    <w:rsid w:val="00A827FD"/>
    <w:rsid w:val="00A82EAA"/>
    <w:rsid w:val="00A845C4"/>
    <w:rsid w:val="00A924AB"/>
    <w:rsid w:val="00A93EFF"/>
    <w:rsid w:val="00AA5A7B"/>
    <w:rsid w:val="00AB10EC"/>
    <w:rsid w:val="00AC1ED4"/>
    <w:rsid w:val="00AD36AB"/>
    <w:rsid w:val="00AE4F42"/>
    <w:rsid w:val="00B02D8F"/>
    <w:rsid w:val="00B0580B"/>
    <w:rsid w:val="00B22118"/>
    <w:rsid w:val="00B26BCC"/>
    <w:rsid w:val="00B44129"/>
    <w:rsid w:val="00B4491B"/>
    <w:rsid w:val="00B62EB5"/>
    <w:rsid w:val="00B72F10"/>
    <w:rsid w:val="00B85162"/>
    <w:rsid w:val="00B922B0"/>
    <w:rsid w:val="00B92C0E"/>
    <w:rsid w:val="00B92CDA"/>
    <w:rsid w:val="00BA37D1"/>
    <w:rsid w:val="00BA5465"/>
    <w:rsid w:val="00BC0718"/>
    <w:rsid w:val="00BD0C24"/>
    <w:rsid w:val="00BD60EB"/>
    <w:rsid w:val="00BF0794"/>
    <w:rsid w:val="00C14C05"/>
    <w:rsid w:val="00C21EFF"/>
    <w:rsid w:val="00C252B0"/>
    <w:rsid w:val="00C25550"/>
    <w:rsid w:val="00C3520D"/>
    <w:rsid w:val="00C5157A"/>
    <w:rsid w:val="00C61BE7"/>
    <w:rsid w:val="00C646ED"/>
    <w:rsid w:val="00C658E8"/>
    <w:rsid w:val="00C867C2"/>
    <w:rsid w:val="00CA071D"/>
    <w:rsid w:val="00CB0EBA"/>
    <w:rsid w:val="00CB47D4"/>
    <w:rsid w:val="00CC36DC"/>
    <w:rsid w:val="00CC3CEB"/>
    <w:rsid w:val="00CF4ABB"/>
    <w:rsid w:val="00D24CD1"/>
    <w:rsid w:val="00D3490F"/>
    <w:rsid w:val="00D352DC"/>
    <w:rsid w:val="00D4134E"/>
    <w:rsid w:val="00D46064"/>
    <w:rsid w:val="00D7091F"/>
    <w:rsid w:val="00D74C4C"/>
    <w:rsid w:val="00D7636E"/>
    <w:rsid w:val="00D77C9B"/>
    <w:rsid w:val="00D8241E"/>
    <w:rsid w:val="00D83CA6"/>
    <w:rsid w:val="00D87702"/>
    <w:rsid w:val="00DB4EAE"/>
    <w:rsid w:val="00DC052D"/>
    <w:rsid w:val="00DD15B2"/>
    <w:rsid w:val="00DD31CF"/>
    <w:rsid w:val="00DE3157"/>
    <w:rsid w:val="00DE56CC"/>
    <w:rsid w:val="00DF2ABA"/>
    <w:rsid w:val="00DF4264"/>
    <w:rsid w:val="00DF6E4E"/>
    <w:rsid w:val="00E03A16"/>
    <w:rsid w:val="00E21530"/>
    <w:rsid w:val="00E25B66"/>
    <w:rsid w:val="00E313C5"/>
    <w:rsid w:val="00E375E7"/>
    <w:rsid w:val="00E40313"/>
    <w:rsid w:val="00E60012"/>
    <w:rsid w:val="00E62153"/>
    <w:rsid w:val="00E70AFF"/>
    <w:rsid w:val="00E775AE"/>
    <w:rsid w:val="00E82C59"/>
    <w:rsid w:val="00E85FEC"/>
    <w:rsid w:val="00E86D87"/>
    <w:rsid w:val="00E97AB5"/>
    <w:rsid w:val="00EA66BD"/>
    <w:rsid w:val="00EB7724"/>
    <w:rsid w:val="00EC4238"/>
    <w:rsid w:val="00EC46BF"/>
    <w:rsid w:val="00EC6DAA"/>
    <w:rsid w:val="00EC7FA3"/>
    <w:rsid w:val="00EE27C7"/>
    <w:rsid w:val="00EE78B0"/>
    <w:rsid w:val="00F109C7"/>
    <w:rsid w:val="00F22740"/>
    <w:rsid w:val="00F23785"/>
    <w:rsid w:val="00F37226"/>
    <w:rsid w:val="00F42C49"/>
    <w:rsid w:val="00F46A52"/>
    <w:rsid w:val="00F51B90"/>
    <w:rsid w:val="00F538AF"/>
    <w:rsid w:val="00F53943"/>
    <w:rsid w:val="00F556A9"/>
    <w:rsid w:val="00F76CFE"/>
    <w:rsid w:val="00F77463"/>
    <w:rsid w:val="00F83F38"/>
    <w:rsid w:val="00F83F6B"/>
    <w:rsid w:val="00F873D9"/>
    <w:rsid w:val="00F949F8"/>
    <w:rsid w:val="00F94C9B"/>
    <w:rsid w:val="00F97791"/>
    <w:rsid w:val="00FA5F80"/>
    <w:rsid w:val="00FB1177"/>
    <w:rsid w:val="00FC3722"/>
    <w:rsid w:val="00FD1039"/>
    <w:rsid w:val="00FE012C"/>
    <w:rsid w:val="00FE745B"/>
    <w:rsid w:val="00FE7C4D"/>
    <w:rsid w:val="00FF2A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540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403D7"/>
    <w:pPr>
      <w:spacing w:after="0"/>
    </w:pPr>
    <w:rPr>
      <w:rFonts w:eastAsia="Times New Roman" w:cs="Times New Roman"/>
      <w:lang w:val="en-GB" w:eastAsia="en-US"/>
    </w:rPr>
  </w:style>
  <w:style w:type="paragraph" w:styleId="Heading1">
    <w:name w:val="heading 1"/>
    <w:basedOn w:val="Normal"/>
    <w:next w:val="Normal"/>
    <w:link w:val="Heading1Char"/>
    <w:autoRedefine/>
    <w:rsid w:val="009F4B5D"/>
    <w:pPr>
      <w:keepNext/>
      <w:keepLines/>
      <w:spacing w:after="240"/>
      <w:outlineLvl w:val="0"/>
    </w:pPr>
    <w:rPr>
      <w:b/>
      <w:bCs/>
      <w:szCs w:val="32"/>
    </w:rPr>
  </w:style>
  <w:style w:type="paragraph" w:styleId="Heading2">
    <w:name w:val="heading 2"/>
    <w:basedOn w:val="Normal"/>
    <w:next w:val="Normal"/>
    <w:link w:val="Heading2Char"/>
    <w:autoRedefine/>
    <w:rsid w:val="009F4B5D"/>
    <w:pPr>
      <w:keepNext/>
      <w:keepLines/>
      <w:spacing w:after="120"/>
      <w:outlineLvl w:val="1"/>
    </w:pPr>
    <w:rPr>
      <w:b/>
      <w:bCs/>
      <w:szCs w:val="26"/>
    </w:rPr>
  </w:style>
  <w:style w:type="paragraph" w:styleId="Heading3">
    <w:name w:val="heading 3"/>
    <w:basedOn w:val="Normal"/>
    <w:next w:val="Normal"/>
    <w:link w:val="Heading3Char"/>
    <w:autoRedefine/>
    <w:rsid w:val="009F4B5D"/>
    <w:pPr>
      <w:keepNext/>
      <w:keepLines/>
      <w:spacing w:after="120"/>
      <w:outlineLvl w:val="2"/>
    </w:pPr>
    <w:rPr>
      <w:b/>
      <w:bCs/>
    </w:rPr>
  </w:style>
  <w:style w:type="paragraph" w:styleId="Heading4">
    <w:name w:val="heading 4"/>
    <w:basedOn w:val="Normal"/>
    <w:next w:val="Normal"/>
    <w:link w:val="Heading4Char"/>
    <w:autoRedefine/>
    <w:rsid w:val="009F4B5D"/>
    <w:pPr>
      <w:keepNext/>
      <w:keepLines/>
      <w:spacing w:after="120"/>
      <w:outlineLvl w:val="3"/>
    </w:pPr>
    <w:rPr>
      <w:rFonts w:eastAsiaTheme="majorEastAsia" w:cstheme="majorBidi"/>
      <w:bCs/>
      <w:i/>
      <w:iCs/>
    </w:rPr>
  </w:style>
  <w:style w:type="paragraph" w:styleId="Heading5">
    <w:name w:val="heading 5"/>
    <w:basedOn w:val="Heading4"/>
    <w:next w:val="Normal"/>
    <w:link w:val="Heading5Char"/>
    <w:autoRedefine/>
    <w:uiPriority w:val="9"/>
    <w:unhideWhenUsed/>
    <w:qFormat/>
    <w:rsid w:val="00322D4A"/>
    <w:pPr>
      <w:spacing w:before="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rsid w:val="00FE745B"/>
    <w:pPr>
      <w:framePr w:wrap="around" w:hAnchor="text"/>
    </w:pPr>
    <w:rPr>
      <w:rFonts w:ascii="Garamond" w:hAnsi="Garamond"/>
      <w:sz w:val="18"/>
      <w:szCs w:val="18"/>
    </w:rPr>
  </w:style>
  <w:style w:type="character" w:customStyle="1" w:styleId="FootnoteTextChar">
    <w:name w:val="Footnote Text Char"/>
    <w:basedOn w:val="DefaultParagraphFont"/>
    <w:link w:val="FootnoteText"/>
    <w:uiPriority w:val="99"/>
    <w:rsid w:val="00FE745B"/>
    <w:rPr>
      <w:rFonts w:ascii="Garamond" w:eastAsia="Times New Roman" w:hAnsi="Garamond" w:cs="Times New Roman"/>
      <w:sz w:val="18"/>
      <w:szCs w:val="18"/>
      <w:lang w:val="en-GB" w:eastAsia="en-US"/>
    </w:rPr>
  </w:style>
  <w:style w:type="character" w:customStyle="1" w:styleId="Heading1Char">
    <w:name w:val="Heading 1 Char"/>
    <w:basedOn w:val="DefaultParagraphFont"/>
    <w:link w:val="Heading1"/>
    <w:rsid w:val="009F4B5D"/>
    <w:rPr>
      <w:rFonts w:ascii="Times New Roman" w:eastAsia="Times New Roman" w:hAnsi="Times New Roman" w:cs="Times New Roman"/>
      <w:b/>
      <w:bCs/>
      <w:szCs w:val="32"/>
      <w:lang w:val="en-GB"/>
    </w:rPr>
  </w:style>
  <w:style w:type="character" w:customStyle="1" w:styleId="Heading2Char">
    <w:name w:val="Heading 2 Char"/>
    <w:basedOn w:val="DefaultParagraphFont"/>
    <w:link w:val="Heading2"/>
    <w:rsid w:val="009F4B5D"/>
    <w:rPr>
      <w:rFonts w:ascii="Times New Roman" w:eastAsia="Times New Roman" w:hAnsi="Times New Roman" w:cs="Times New Roman"/>
      <w:b/>
      <w:bCs/>
      <w:sz w:val="22"/>
      <w:szCs w:val="26"/>
      <w:lang w:val="en-GB"/>
    </w:rPr>
  </w:style>
  <w:style w:type="character" w:customStyle="1" w:styleId="Heading3Char">
    <w:name w:val="Heading 3 Char"/>
    <w:basedOn w:val="DefaultParagraphFont"/>
    <w:link w:val="Heading3"/>
    <w:rsid w:val="009F4B5D"/>
    <w:rPr>
      <w:rFonts w:ascii="Times New Roman" w:eastAsia="Times New Roman" w:hAnsi="Times New Roman" w:cs="Times New Roman"/>
      <w:b/>
      <w:bCs/>
      <w:sz w:val="22"/>
      <w:lang w:val="en-GB"/>
    </w:rPr>
  </w:style>
  <w:style w:type="character" w:customStyle="1" w:styleId="Heading4Char">
    <w:name w:val="Heading 4 Char"/>
    <w:basedOn w:val="DefaultParagraphFont"/>
    <w:link w:val="Heading4"/>
    <w:rsid w:val="009F4B5D"/>
    <w:rPr>
      <w:rFonts w:ascii="Times New Roman" w:eastAsiaTheme="majorEastAsia" w:hAnsi="Times New Roman" w:cstheme="majorBidi"/>
      <w:bCs/>
      <w:i/>
      <w:iCs/>
      <w:sz w:val="22"/>
      <w:lang w:val="en-GB"/>
    </w:rPr>
  </w:style>
  <w:style w:type="paragraph" w:styleId="TOC1">
    <w:name w:val="toc 1"/>
    <w:basedOn w:val="Normal"/>
    <w:next w:val="Normal"/>
    <w:autoRedefine/>
    <w:uiPriority w:val="39"/>
    <w:qFormat/>
    <w:rsid w:val="00555690"/>
    <w:pPr>
      <w:spacing w:before="120"/>
    </w:pPr>
    <w:rPr>
      <w:b/>
    </w:rPr>
  </w:style>
  <w:style w:type="paragraph" w:styleId="TOC2">
    <w:name w:val="toc 2"/>
    <w:basedOn w:val="Normal"/>
    <w:next w:val="Normal"/>
    <w:autoRedefine/>
    <w:uiPriority w:val="39"/>
    <w:rsid w:val="009F4B5D"/>
    <w:pPr>
      <w:ind w:left="220"/>
    </w:pPr>
    <w:rPr>
      <w:rFonts w:eastAsia="Cambria"/>
      <w:b/>
      <w:szCs w:val="22"/>
    </w:rPr>
  </w:style>
  <w:style w:type="paragraph" w:styleId="TOC3">
    <w:name w:val="toc 3"/>
    <w:basedOn w:val="Normal"/>
    <w:next w:val="Normal"/>
    <w:autoRedefine/>
    <w:uiPriority w:val="39"/>
    <w:rsid w:val="009F4B5D"/>
    <w:pPr>
      <w:ind w:left="440"/>
    </w:pPr>
    <w:rPr>
      <w:rFonts w:eastAsia="Cambria"/>
      <w:szCs w:val="22"/>
    </w:rPr>
  </w:style>
  <w:style w:type="paragraph" w:styleId="TOC4">
    <w:name w:val="toc 4"/>
    <w:basedOn w:val="Normal"/>
    <w:next w:val="Normal"/>
    <w:autoRedefine/>
    <w:uiPriority w:val="39"/>
    <w:rsid w:val="009F4B5D"/>
    <w:pPr>
      <w:ind w:left="660"/>
    </w:pPr>
    <w:rPr>
      <w:rFonts w:eastAsia="Cambria"/>
      <w:i/>
      <w:szCs w:val="20"/>
    </w:rPr>
  </w:style>
  <w:style w:type="paragraph" w:styleId="TOC5">
    <w:name w:val="toc 5"/>
    <w:basedOn w:val="Normal"/>
    <w:next w:val="Normal"/>
    <w:autoRedefine/>
    <w:rsid w:val="00221B19"/>
    <w:pPr>
      <w:spacing w:after="100"/>
      <w:ind w:left="880"/>
    </w:pPr>
    <w:rPr>
      <w:i/>
    </w:rPr>
  </w:style>
  <w:style w:type="character" w:customStyle="1" w:styleId="Heading5Char">
    <w:name w:val="Heading 5 Char"/>
    <w:basedOn w:val="DefaultParagraphFont"/>
    <w:link w:val="Heading5"/>
    <w:uiPriority w:val="9"/>
    <w:rsid w:val="00322D4A"/>
    <w:rPr>
      <w:rFonts w:eastAsiaTheme="majorEastAsia" w:cstheme="majorBidi"/>
      <w:bCs/>
      <w:i/>
      <w:iCs/>
      <w:lang w:val="en-GB"/>
    </w:rPr>
  </w:style>
  <w:style w:type="paragraph" w:styleId="Title">
    <w:name w:val="Title"/>
    <w:basedOn w:val="Normal"/>
    <w:link w:val="TitleChar"/>
    <w:qFormat/>
    <w:rsid w:val="001403D7"/>
    <w:pPr>
      <w:jc w:val="center"/>
    </w:pPr>
    <w:rPr>
      <w:b/>
      <w:sz w:val="20"/>
      <w:szCs w:val="20"/>
      <w:lang w:val="en-US"/>
    </w:rPr>
  </w:style>
  <w:style w:type="character" w:customStyle="1" w:styleId="TitleChar">
    <w:name w:val="Title Char"/>
    <w:basedOn w:val="DefaultParagraphFont"/>
    <w:link w:val="Title"/>
    <w:rsid w:val="001403D7"/>
    <w:rPr>
      <w:rFonts w:eastAsia="Times New Roman" w:cs="Times New Roman"/>
      <w:b/>
      <w:sz w:val="20"/>
      <w:szCs w:val="20"/>
      <w:lang w:eastAsia="en-US"/>
    </w:rPr>
  </w:style>
  <w:style w:type="paragraph" w:styleId="BodyText">
    <w:name w:val="Body Text"/>
    <w:basedOn w:val="Normal"/>
    <w:link w:val="BodyTextChar"/>
    <w:rsid w:val="001403D7"/>
    <w:pPr>
      <w:spacing w:after="120" w:line="235" w:lineRule="auto"/>
      <w:jc w:val="both"/>
    </w:pPr>
    <w:rPr>
      <w:szCs w:val="26"/>
    </w:rPr>
  </w:style>
  <w:style w:type="character" w:customStyle="1" w:styleId="BodyTextChar">
    <w:name w:val="Body Text Char"/>
    <w:basedOn w:val="DefaultParagraphFont"/>
    <w:link w:val="BodyText"/>
    <w:rsid w:val="001403D7"/>
    <w:rPr>
      <w:rFonts w:eastAsia="Times New Roman" w:cs="Times New Roman"/>
      <w:szCs w:val="26"/>
      <w:lang w:val="en-GB" w:eastAsia="en-US"/>
    </w:rPr>
  </w:style>
  <w:style w:type="character" w:styleId="Hyperlink">
    <w:name w:val="Hyperlink"/>
    <w:rsid w:val="001403D7"/>
    <w:rPr>
      <w:color w:val="0000FF"/>
      <w:u w:val="single"/>
    </w:rPr>
  </w:style>
  <w:style w:type="paragraph" w:styleId="ListParagraph">
    <w:name w:val="List Paragraph"/>
    <w:basedOn w:val="Normal"/>
    <w:uiPriority w:val="34"/>
    <w:qFormat/>
    <w:rsid w:val="001403D7"/>
    <w:pPr>
      <w:ind w:left="720"/>
      <w:contextualSpacing/>
      <w:jc w:val="both"/>
    </w:pPr>
    <w:rPr>
      <w:rFonts w:eastAsia="MS Mincho"/>
      <w:lang w:eastAsia="ja-JP"/>
    </w:rPr>
  </w:style>
  <w:style w:type="paragraph" w:styleId="Header">
    <w:name w:val="header"/>
    <w:basedOn w:val="Normal"/>
    <w:link w:val="HeaderChar"/>
    <w:uiPriority w:val="99"/>
    <w:unhideWhenUsed/>
    <w:rsid w:val="001403D7"/>
    <w:pPr>
      <w:tabs>
        <w:tab w:val="center" w:pos="4320"/>
        <w:tab w:val="right" w:pos="8640"/>
      </w:tabs>
    </w:pPr>
  </w:style>
  <w:style w:type="character" w:customStyle="1" w:styleId="HeaderChar">
    <w:name w:val="Header Char"/>
    <w:basedOn w:val="DefaultParagraphFont"/>
    <w:link w:val="Header"/>
    <w:uiPriority w:val="99"/>
    <w:rsid w:val="001403D7"/>
    <w:rPr>
      <w:rFonts w:eastAsia="Times New Roman" w:cs="Times New Roman"/>
      <w:lang w:val="en-GB" w:eastAsia="en-US"/>
    </w:rPr>
  </w:style>
  <w:style w:type="paragraph" w:styleId="Footer">
    <w:name w:val="footer"/>
    <w:basedOn w:val="Normal"/>
    <w:link w:val="FooterChar"/>
    <w:uiPriority w:val="99"/>
    <w:unhideWhenUsed/>
    <w:rsid w:val="001403D7"/>
    <w:pPr>
      <w:tabs>
        <w:tab w:val="center" w:pos="4320"/>
        <w:tab w:val="right" w:pos="8640"/>
      </w:tabs>
    </w:pPr>
  </w:style>
  <w:style w:type="character" w:customStyle="1" w:styleId="FooterChar">
    <w:name w:val="Footer Char"/>
    <w:basedOn w:val="DefaultParagraphFont"/>
    <w:link w:val="Footer"/>
    <w:uiPriority w:val="99"/>
    <w:rsid w:val="001403D7"/>
    <w:rPr>
      <w:rFonts w:eastAsia="Times New Roman" w:cs="Times New Roman"/>
      <w:lang w:val="en-GB" w:eastAsia="en-US"/>
    </w:rPr>
  </w:style>
  <w:style w:type="character" w:styleId="FootnoteReference">
    <w:name w:val="footnote reference"/>
    <w:basedOn w:val="DefaultParagraphFont"/>
    <w:uiPriority w:val="99"/>
    <w:unhideWhenUsed/>
    <w:rsid w:val="00FE745B"/>
    <w:rPr>
      <w:vertAlign w:val="superscript"/>
    </w:rPr>
  </w:style>
  <w:style w:type="character" w:styleId="FollowedHyperlink">
    <w:name w:val="FollowedHyperlink"/>
    <w:basedOn w:val="DefaultParagraphFont"/>
    <w:uiPriority w:val="99"/>
    <w:semiHidden/>
    <w:unhideWhenUsed/>
    <w:rsid w:val="006A7F97"/>
    <w:rPr>
      <w:color w:val="800080" w:themeColor="followedHyperlink"/>
      <w:u w:val="single"/>
    </w:rPr>
  </w:style>
  <w:style w:type="paragraph" w:customStyle="1" w:styleId="Blockquote">
    <w:name w:val="Blockquote"/>
    <w:basedOn w:val="NormalWeb"/>
    <w:rsid w:val="00852BFD"/>
    <w:pPr>
      <w:spacing w:before="100" w:beforeAutospacing="1" w:after="100" w:afterAutospacing="1"/>
      <w:ind w:left="432" w:right="432"/>
    </w:pPr>
    <w:rPr>
      <w:lang w:val="en-US"/>
    </w:rPr>
  </w:style>
  <w:style w:type="paragraph" w:styleId="NormalWeb">
    <w:name w:val="Normal (Web)"/>
    <w:basedOn w:val="Normal"/>
    <w:unhideWhenUsed/>
    <w:rsid w:val="00852BFD"/>
  </w:style>
  <w:style w:type="character" w:customStyle="1" w:styleId="apple-converted-space">
    <w:name w:val="apple-converted-space"/>
    <w:basedOn w:val="DefaultParagraphFont"/>
    <w:rsid w:val="00CC36DC"/>
  </w:style>
  <w:style w:type="character" w:styleId="PageNumber">
    <w:name w:val="page number"/>
    <w:basedOn w:val="DefaultParagraphFont"/>
    <w:uiPriority w:val="99"/>
    <w:semiHidden/>
    <w:unhideWhenUsed/>
    <w:rsid w:val="00CC3CEB"/>
  </w:style>
  <w:style w:type="character" w:styleId="Strong">
    <w:name w:val="Strong"/>
    <w:basedOn w:val="DefaultParagraphFont"/>
    <w:uiPriority w:val="22"/>
    <w:qFormat/>
    <w:rsid w:val="00243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1740">
      <w:bodyDiv w:val="1"/>
      <w:marLeft w:val="0"/>
      <w:marRight w:val="0"/>
      <w:marTop w:val="0"/>
      <w:marBottom w:val="0"/>
      <w:divBdr>
        <w:top w:val="none" w:sz="0" w:space="0" w:color="auto"/>
        <w:left w:val="none" w:sz="0" w:space="0" w:color="auto"/>
        <w:bottom w:val="none" w:sz="0" w:space="0" w:color="auto"/>
        <w:right w:val="none" w:sz="0" w:space="0" w:color="auto"/>
      </w:divBdr>
    </w:div>
    <w:div w:id="622730599">
      <w:bodyDiv w:val="1"/>
      <w:marLeft w:val="0"/>
      <w:marRight w:val="0"/>
      <w:marTop w:val="0"/>
      <w:marBottom w:val="0"/>
      <w:divBdr>
        <w:top w:val="none" w:sz="0" w:space="0" w:color="auto"/>
        <w:left w:val="none" w:sz="0" w:space="0" w:color="auto"/>
        <w:bottom w:val="none" w:sz="0" w:space="0" w:color="auto"/>
        <w:right w:val="none" w:sz="0" w:space="0" w:color="auto"/>
      </w:divBdr>
    </w:div>
    <w:div w:id="755399785">
      <w:bodyDiv w:val="1"/>
      <w:marLeft w:val="0"/>
      <w:marRight w:val="0"/>
      <w:marTop w:val="0"/>
      <w:marBottom w:val="0"/>
      <w:divBdr>
        <w:top w:val="none" w:sz="0" w:space="0" w:color="auto"/>
        <w:left w:val="none" w:sz="0" w:space="0" w:color="auto"/>
        <w:bottom w:val="none" w:sz="0" w:space="0" w:color="auto"/>
        <w:right w:val="none" w:sz="0" w:space="0" w:color="auto"/>
      </w:divBdr>
    </w:div>
    <w:div w:id="1229877262">
      <w:bodyDiv w:val="1"/>
      <w:marLeft w:val="0"/>
      <w:marRight w:val="0"/>
      <w:marTop w:val="0"/>
      <w:marBottom w:val="0"/>
      <w:divBdr>
        <w:top w:val="none" w:sz="0" w:space="0" w:color="auto"/>
        <w:left w:val="none" w:sz="0" w:space="0" w:color="auto"/>
        <w:bottom w:val="none" w:sz="0" w:space="0" w:color="auto"/>
        <w:right w:val="none" w:sz="0" w:space="0" w:color="auto"/>
      </w:divBdr>
    </w:div>
    <w:div w:id="1756631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Paddeu</dc:creator>
  <cp:keywords/>
  <dc:description/>
  <cp:lastModifiedBy>Tibisay Morgandi</cp:lastModifiedBy>
  <cp:revision>5</cp:revision>
  <dcterms:created xsi:type="dcterms:W3CDTF">2020-02-16T18:19:00Z</dcterms:created>
  <dcterms:modified xsi:type="dcterms:W3CDTF">2021-09-17T14:52:00Z</dcterms:modified>
</cp:coreProperties>
</file>