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12" w:type="dxa"/>
        <w:tblLook w:val="04A0" w:firstRow="1" w:lastRow="0" w:firstColumn="1" w:lastColumn="0" w:noHBand="0" w:noVBand="1"/>
      </w:tblPr>
      <w:tblGrid>
        <w:gridCol w:w="498"/>
        <w:gridCol w:w="1484"/>
        <w:gridCol w:w="2056"/>
        <w:gridCol w:w="4463"/>
        <w:gridCol w:w="5244"/>
        <w:gridCol w:w="567"/>
      </w:tblGrid>
      <w:tr w:rsidR="00292410" w14:paraId="19F789D5" w14:textId="77777777" w:rsidTr="00292410">
        <w:tc>
          <w:tcPr>
            <w:tcW w:w="495" w:type="dxa"/>
            <w:vMerge w:val="restart"/>
            <w:shd w:val="clear" w:color="auto" w:fill="D9E2F3" w:themeFill="accent5" w:themeFillTint="33"/>
            <w:textDirection w:val="btLr"/>
          </w:tcPr>
          <w:p w14:paraId="2FF0D35A" w14:textId="77777777" w:rsidR="00292410" w:rsidRDefault="00292410" w:rsidP="00292410">
            <w:pPr>
              <w:ind w:left="113" w:right="113"/>
              <w:jc w:val="center"/>
            </w:pPr>
            <w:r>
              <w:t>Certificate in Learning and Teaching – 2 modules</w:t>
            </w:r>
          </w:p>
        </w:tc>
        <w:tc>
          <w:tcPr>
            <w:tcW w:w="1485" w:type="dxa"/>
          </w:tcPr>
          <w:p w14:paraId="44E8E183" w14:textId="77777777" w:rsidR="00292410" w:rsidRPr="00292410" w:rsidRDefault="00292410" w:rsidP="00292410">
            <w:pPr>
              <w:rPr>
                <w:b/>
              </w:rPr>
            </w:pPr>
            <w:r w:rsidRPr="00292410">
              <w:rPr>
                <w:b/>
              </w:rPr>
              <w:t>Module code</w:t>
            </w:r>
          </w:p>
        </w:tc>
        <w:tc>
          <w:tcPr>
            <w:tcW w:w="2056" w:type="dxa"/>
          </w:tcPr>
          <w:p w14:paraId="352032CF" w14:textId="77777777" w:rsidR="00292410" w:rsidRPr="00292410" w:rsidRDefault="00292410" w:rsidP="00292410">
            <w:pPr>
              <w:rPr>
                <w:b/>
              </w:rPr>
            </w:pPr>
            <w:r w:rsidRPr="00292410">
              <w:rPr>
                <w:b/>
              </w:rPr>
              <w:t>Module title</w:t>
            </w:r>
          </w:p>
        </w:tc>
        <w:tc>
          <w:tcPr>
            <w:tcW w:w="4464" w:type="dxa"/>
          </w:tcPr>
          <w:p w14:paraId="2F4A0F55" w14:textId="77777777" w:rsidR="00292410" w:rsidRPr="00292410" w:rsidRDefault="00292410" w:rsidP="00292410">
            <w:pPr>
              <w:rPr>
                <w:b/>
              </w:rPr>
            </w:pPr>
            <w:r w:rsidRPr="00292410">
              <w:rPr>
                <w:b/>
              </w:rPr>
              <w:t xml:space="preserve">Assessment </w:t>
            </w:r>
          </w:p>
        </w:tc>
        <w:tc>
          <w:tcPr>
            <w:tcW w:w="5245" w:type="dxa"/>
          </w:tcPr>
          <w:p w14:paraId="473B0B71" w14:textId="2BE99F78" w:rsidR="00292410" w:rsidRDefault="007A3FB4" w:rsidP="00292410">
            <w:pPr>
              <w:rPr>
                <w:b/>
              </w:rPr>
            </w:pPr>
            <w:r>
              <w:rPr>
                <w:b/>
              </w:rPr>
              <w:t>Practice focus</w:t>
            </w:r>
          </w:p>
        </w:tc>
        <w:tc>
          <w:tcPr>
            <w:tcW w:w="567" w:type="dxa"/>
            <w:vMerge w:val="restart"/>
            <w:shd w:val="clear" w:color="auto" w:fill="FBE4D5" w:themeFill="accent2" w:themeFillTint="33"/>
            <w:textDirection w:val="btLr"/>
          </w:tcPr>
          <w:p w14:paraId="3F32C68B" w14:textId="77777777" w:rsidR="00292410" w:rsidRDefault="00292410" w:rsidP="00292410">
            <w:pPr>
              <w:ind w:left="113" w:right="113"/>
              <w:jc w:val="center"/>
            </w:pPr>
            <w:r>
              <w:t>Postgraduate Certificate in Academic Practice – 4 modules</w:t>
            </w:r>
          </w:p>
        </w:tc>
      </w:tr>
      <w:tr w:rsidR="00292410" w14:paraId="4B45855D" w14:textId="77777777" w:rsidTr="00292410">
        <w:tc>
          <w:tcPr>
            <w:tcW w:w="495" w:type="dxa"/>
            <w:vMerge/>
            <w:shd w:val="clear" w:color="auto" w:fill="D9E2F3" w:themeFill="accent5" w:themeFillTint="33"/>
            <w:textDirection w:val="btLr"/>
          </w:tcPr>
          <w:p w14:paraId="486F60DB" w14:textId="77777777" w:rsidR="00292410" w:rsidRDefault="00292410" w:rsidP="00292410">
            <w:pPr>
              <w:ind w:left="113" w:right="113"/>
              <w:jc w:val="center"/>
            </w:pPr>
          </w:p>
        </w:tc>
        <w:tc>
          <w:tcPr>
            <w:tcW w:w="1485" w:type="dxa"/>
          </w:tcPr>
          <w:p w14:paraId="7E671731" w14:textId="7BE073BD" w:rsidR="00292410" w:rsidRDefault="00292410" w:rsidP="00292410">
            <w:r>
              <w:t xml:space="preserve">ADP7216 </w:t>
            </w:r>
          </w:p>
        </w:tc>
        <w:tc>
          <w:tcPr>
            <w:tcW w:w="2056" w:type="dxa"/>
          </w:tcPr>
          <w:p w14:paraId="53F1BED7" w14:textId="77777777" w:rsidR="00292410" w:rsidRDefault="00292410" w:rsidP="00292410">
            <w:r>
              <w:t>Learning and Teaching in Higher Education</w:t>
            </w:r>
          </w:p>
        </w:tc>
        <w:tc>
          <w:tcPr>
            <w:tcW w:w="4464" w:type="dxa"/>
          </w:tcPr>
          <w:p w14:paraId="7C332AAC" w14:textId="5743703D" w:rsidR="00292410" w:rsidRDefault="00292410" w:rsidP="00292410">
            <w:r>
              <w:t xml:space="preserve">1. </w:t>
            </w:r>
            <w:r w:rsidR="0079762C">
              <w:t>Authentic session plan</w:t>
            </w:r>
            <w:r>
              <w:t xml:space="preserve"> (30%)</w:t>
            </w:r>
          </w:p>
          <w:p w14:paraId="51F91041" w14:textId="372CEBF2" w:rsidR="00292410" w:rsidRDefault="00292410" w:rsidP="00292410">
            <w:r>
              <w:t xml:space="preserve">2. </w:t>
            </w:r>
            <w:r w:rsidR="00D629E0">
              <w:t xml:space="preserve">Reflection on your teaching and/or supporting learning </w:t>
            </w:r>
            <w:r>
              <w:t>(70%)</w:t>
            </w:r>
          </w:p>
        </w:tc>
        <w:tc>
          <w:tcPr>
            <w:tcW w:w="5245" w:type="dxa"/>
          </w:tcPr>
          <w:p w14:paraId="5AF16C8C" w14:textId="68C2108E" w:rsidR="00292410" w:rsidRPr="00D73BED" w:rsidRDefault="007A3FB4" w:rsidP="00292410">
            <w:pPr>
              <w:rPr>
                <w:b/>
              </w:rPr>
            </w:pPr>
            <w:r>
              <w:rPr>
                <w:b/>
              </w:rPr>
              <w:t>Design and deliver a session</w:t>
            </w:r>
          </w:p>
          <w:p w14:paraId="7ADE1604" w14:textId="28C7479B" w:rsidR="00292410" w:rsidRDefault="00292410" w:rsidP="00292410">
            <w:r>
              <w:t>You create a</w:t>
            </w:r>
            <w:r w:rsidR="007A3FB4">
              <w:t>n evidence-informed</w:t>
            </w:r>
            <w:r>
              <w:t xml:space="preserve"> </w:t>
            </w:r>
            <w:r w:rsidR="007A3FB4">
              <w:t xml:space="preserve">plan for a session of teaching / supporting learning, and then reflect on it </w:t>
            </w:r>
            <w:r>
              <w:t xml:space="preserve">drawing on a range of pedagogic literature and ideas to inform </w:t>
            </w:r>
            <w:r w:rsidR="007A3FB4">
              <w:t>you</w:t>
            </w:r>
            <w:r>
              <w:t>.</w:t>
            </w:r>
          </w:p>
          <w:p w14:paraId="34FF8B85" w14:textId="77777777" w:rsidR="00292410" w:rsidRDefault="00292410" w:rsidP="00292410"/>
        </w:tc>
        <w:tc>
          <w:tcPr>
            <w:tcW w:w="567" w:type="dxa"/>
            <w:vMerge/>
            <w:shd w:val="clear" w:color="auto" w:fill="FBE4D5" w:themeFill="accent2" w:themeFillTint="33"/>
            <w:textDirection w:val="btLr"/>
          </w:tcPr>
          <w:p w14:paraId="4A982EBA" w14:textId="77777777" w:rsidR="00292410" w:rsidRDefault="00292410" w:rsidP="00292410">
            <w:pPr>
              <w:ind w:left="113" w:right="113"/>
              <w:jc w:val="center"/>
            </w:pPr>
          </w:p>
        </w:tc>
      </w:tr>
      <w:tr w:rsidR="00292410" w14:paraId="014C917E" w14:textId="77777777" w:rsidTr="00292410">
        <w:tc>
          <w:tcPr>
            <w:tcW w:w="495" w:type="dxa"/>
            <w:vMerge/>
            <w:shd w:val="clear" w:color="auto" w:fill="D9E2F3" w:themeFill="accent5" w:themeFillTint="33"/>
          </w:tcPr>
          <w:p w14:paraId="451A1AED" w14:textId="77777777" w:rsidR="00292410" w:rsidRDefault="00292410" w:rsidP="00292410"/>
        </w:tc>
        <w:tc>
          <w:tcPr>
            <w:tcW w:w="1485" w:type="dxa"/>
          </w:tcPr>
          <w:p w14:paraId="138E018A" w14:textId="0E30A311" w:rsidR="00292410" w:rsidRDefault="00292410" w:rsidP="000E310E">
            <w:r>
              <w:t xml:space="preserve">ADP7217 </w:t>
            </w:r>
          </w:p>
        </w:tc>
        <w:tc>
          <w:tcPr>
            <w:tcW w:w="2056" w:type="dxa"/>
          </w:tcPr>
          <w:p w14:paraId="49DDC8CC" w14:textId="77777777" w:rsidR="00292410" w:rsidRDefault="00292410" w:rsidP="00292410">
            <w:r>
              <w:t>Learning and Teaching in the Discipline</w:t>
            </w:r>
          </w:p>
        </w:tc>
        <w:tc>
          <w:tcPr>
            <w:tcW w:w="4464" w:type="dxa"/>
          </w:tcPr>
          <w:p w14:paraId="5C6D26C1" w14:textId="5D11D892" w:rsidR="00292410" w:rsidRDefault="00292410" w:rsidP="00292410">
            <w:r>
              <w:t>1. Presentation of a learning and teaching resource (40%)</w:t>
            </w:r>
          </w:p>
          <w:p w14:paraId="6274A27D" w14:textId="77777777" w:rsidR="00292410" w:rsidRDefault="00292410" w:rsidP="00292410">
            <w:r>
              <w:t>2. Written reflection on Teaching Observation (60%)</w:t>
            </w:r>
          </w:p>
        </w:tc>
        <w:tc>
          <w:tcPr>
            <w:tcW w:w="5245" w:type="dxa"/>
          </w:tcPr>
          <w:p w14:paraId="2F8A7039" w14:textId="77777777" w:rsidR="00292410" w:rsidRPr="00F7572F" w:rsidRDefault="00292410" w:rsidP="00292410">
            <w:pPr>
              <w:rPr>
                <w:b/>
              </w:rPr>
            </w:pPr>
            <w:r w:rsidRPr="008E04F5">
              <w:rPr>
                <w:b/>
              </w:rPr>
              <w:t xml:space="preserve">You </w:t>
            </w:r>
            <w:r>
              <w:rPr>
                <w:b/>
              </w:rPr>
              <w:t>and your practice</w:t>
            </w:r>
          </w:p>
          <w:p w14:paraId="6D001A3D" w14:textId="4457302D" w:rsidR="00292410" w:rsidRDefault="00292410" w:rsidP="00292410">
            <w:r>
              <w:t xml:space="preserve">You create and reflect on a learning and teaching resource / artefact you use </w:t>
            </w:r>
            <w:r w:rsidR="003D75CC">
              <w:t>your teaching</w:t>
            </w:r>
            <w:r>
              <w:t>.  You engage in the teaching observation process, reflecting on your own teaching practice, receiving feedback and giving feedback to others.  You reflect on the observation experience, both being observed and being an observer and how this might inform your teaching practice.</w:t>
            </w:r>
          </w:p>
          <w:p w14:paraId="37FB86B4" w14:textId="77777777" w:rsidR="00292410" w:rsidRDefault="00292410" w:rsidP="00292410"/>
        </w:tc>
        <w:tc>
          <w:tcPr>
            <w:tcW w:w="567" w:type="dxa"/>
            <w:vMerge/>
            <w:shd w:val="clear" w:color="auto" w:fill="FBE4D5" w:themeFill="accent2" w:themeFillTint="33"/>
          </w:tcPr>
          <w:p w14:paraId="476B7AA3" w14:textId="77777777" w:rsidR="00292410" w:rsidRDefault="00292410" w:rsidP="00292410"/>
        </w:tc>
      </w:tr>
      <w:tr w:rsidR="00292410" w14:paraId="2CD2441E" w14:textId="77777777" w:rsidTr="00292410">
        <w:tc>
          <w:tcPr>
            <w:tcW w:w="495" w:type="dxa"/>
          </w:tcPr>
          <w:p w14:paraId="71762CD1" w14:textId="77777777" w:rsidR="00292410" w:rsidRDefault="00292410" w:rsidP="00292410"/>
        </w:tc>
        <w:tc>
          <w:tcPr>
            <w:tcW w:w="1485" w:type="dxa"/>
          </w:tcPr>
          <w:p w14:paraId="5DA247E9" w14:textId="4415FF42" w:rsidR="00292410" w:rsidRDefault="00292410" w:rsidP="00292410">
            <w:r>
              <w:t xml:space="preserve">ADP7218 </w:t>
            </w:r>
          </w:p>
        </w:tc>
        <w:tc>
          <w:tcPr>
            <w:tcW w:w="2056" w:type="dxa"/>
          </w:tcPr>
          <w:p w14:paraId="35AD8FEF" w14:textId="77777777" w:rsidR="00292410" w:rsidRDefault="00292410" w:rsidP="00292410">
            <w:r>
              <w:t>Curriculum Design</w:t>
            </w:r>
          </w:p>
          <w:p w14:paraId="5E7798F1" w14:textId="77777777" w:rsidR="00292410" w:rsidRDefault="00292410" w:rsidP="00292410"/>
        </w:tc>
        <w:tc>
          <w:tcPr>
            <w:tcW w:w="4464" w:type="dxa"/>
          </w:tcPr>
          <w:p w14:paraId="4D32C155" w14:textId="6B6A9C16" w:rsidR="00292410" w:rsidRDefault="00292410" w:rsidP="00292410">
            <w:r>
              <w:t>1.</w:t>
            </w:r>
            <w:r w:rsidRPr="00C72F6F">
              <w:t xml:space="preserve"> </w:t>
            </w:r>
            <w:r w:rsidR="003D75CC">
              <w:t>Curriculum design report</w:t>
            </w:r>
            <w:r>
              <w:t xml:space="preserve"> (100%)</w:t>
            </w:r>
            <w:r w:rsidR="003D75CC">
              <w:t xml:space="preserve"> in the form of either a written report or a recorded presentation.</w:t>
            </w:r>
          </w:p>
          <w:p w14:paraId="2D333C94" w14:textId="46232442" w:rsidR="003D75CC" w:rsidRDefault="003D75CC" w:rsidP="00292410"/>
        </w:tc>
        <w:tc>
          <w:tcPr>
            <w:tcW w:w="5245" w:type="dxa"/>
          </w:tcPr>
          <w:p w14:paraId="21A7CA3E" w14:textId="77777777" w:rsidR="00292410" w:rsidRDefault="00292410" w:rsidP="00292410">
            <w:pPr>
              <w:rPr>
                <w:b/>
              </w:rPr>
            </w:pPr>
            <w:r>
              <w:rPr>
                <w:b/>
              </w:rPr>
              <w:t>You re/d</w:t>
            </w:r>
            <w:r w:rsidRPr="00C72F6F">
              <w:rPr>
                <w:b/>
              </w:rPr>
              <w:t xml:space="preserve">esign </w:t>
            </w:r>
            <w:r>
              <w:rPr>
                <w:b/>
              </w:rPr>
              <w:t>a</w:t>
            </w:r>
            <w:r w:rsidRPr="00C72F6F">
              <w:rPr>
                <w:b/>
              </w:rPr>
              <w:t xml:space="preserve"> </w:t>
            </w:r>
            <w:r>
              <w:rPr>
                <w:b/>
              </w:rPr>
              <w:t>m</w:t>
            </w:r>
            <w:r w:rsidRPr="00C72F6F">
              <w:rPr>
                <w:b/>
              </w:rPr>
              <w:t>odule</w:t>
            </w:r>
          </w:p>
          <w:p w14:paraId="3D066326" w14:textId="77777777" w:rsidR="00292410" w:rsidRDefault="00292410" w:rsidP="00292410">
            <w:r>
              <w:t>You redesign an existing module (or programme) or design a new one, drawing on relevant pedagogic literature and discussions with colleagues to inform your design decisions.  This builds on module 1’s session design focus to look at curriculum design at a modular (or programme) level.</w:t>
            </w:r>
          </w:p>
          <w:p w14:paraId="39166C3E" w14:textId="77777777" w:rsidR="00292410" w:rsidRPr="00F7572F" w:rsidRDefault="00292410" w:rsidP="00292410"/>
        </w:tc>
        <w:tc>
          <w:tcPr>
            <w:tcW w:w="567" w:type="dxa"/>
            <w:vMerge/>
            <w:shd w:val="clear" w:color="auto" w:fill="FBE4D5" w:themeFill="accent2" w:themeFillTint="33"/>
          </w:tcPr>
          <w:p w14:paraId="2C434C49" w14:textId="77777777" w:rsidR="00292410" w:rsidRDefault="00292410" w:rsidP="00292410"/>
        </w:tc>
      </w:tr>
      <w:tr w:rsidR="00292410" w:rsidRPr="00C72F6F" w14:paraId="7D8648A7" w14:textId="77777777" w:rsidTr="00292410">
        <w:tc>
          <w:tcPr>
            <w:tcW w:w="495" w:type="dxa"/>
          </w:tcPr>
          <w:p w14:paraId="198C0433" w14:textId="77777777" w:rsidR="00292410" w:rsidRDefault="00292410" w:rsidP="00292410"/>
        </w:tc>
        <w:tc>
          <w:tcPr>
            <w:tcW w:w="1485" w:type="dxa"/>
          </w:tcPr>
          <w:p w14:paraId="2B89CF14" w14:textId="694B7C46" w:rsidR="00292410" w:rsidRDefault="00292410" w:rsidP="00292410">
            <w:r>
              <w:t>ADP7219</w:t>
            </w:r>
          </w:p>
        </w:tc>
        <w:tc>
          <w:tcPr>
            <w:tcW w:w="2056" w:type="dxa"/>
          </w:tcPr>
          <w:p w14:paraId="60D9EEBB" w14:textId="77777777" w:rsidR="00292410" w:rsidRDefault="00292410" w:rsidP="00292410">
            <w:r>
              <w:t>Action (Practitioner) Research Project</w:t>
            </w:r>
          </w:p>
        </w:tc>
        <w:tc>
          <w:tcPr>
            <w:tcW w:w="4464" w:type="dxa"/>
          </w:tcPr>
          <w:p w14:paraId="23A86C2E" w14:textId="77777777" w:rsidR="00292410" w:rsidRDefault="00292410" w:rsidP="00292410">
            <w:r>
              <w:t>1.</w:t>
            </w:r>
            <w:r w:rsidRPr="00C72F6F">
              <w:t xml:space="preserve"> Action (practitioner) research design proposal</w:t>
            </w:r>
            <w:r>
              <w:t xml:space="preserve"> (20%)</w:t>
            </w:r>
          </w:p>
          <w:p w14:paraId="0F4AD7F0" w14:textId="77777777" w:rsidR="00292410" w:rsidRDefault="00292410" w:rsidP="00292410">
            <w:r>
              <w:t xml:space="preserve">2. </w:t>
            </w:r>
            <w:r w:rsidRPr="00C72F6F">
              <w:t>Action (practitioner) research design report</w:t>
            </w:r>
            <w:r>
              <w:t xml:space="preserve"> (80%)</w:t>
            </w:r>
          </w:p>
          <w:p w14:paraId="454AC0A5" w14:textId="77777777" w:rsidR="00292410" w:rsidRDefault="00292410" w:rsidP="00292410"/>
        </w:tc>
        <w:tc>
          <w:tcPr>
            <w:tcW w:w="5245" w:type="dxa"/>
          </w:tcPr>
          <w:p w14:paraId="5FCD4518" w14:textId="77777777" w:rsidR="00292410" w:rsidRDefault="00292410" w:rsidP="00292410">
            <w:pPr>
              <w:rPr>
                <w:b/>
              </w:rPr>
            </w:pPr>
            <w:r w:rsidRPr="00C72F6F">
              <w:rPr>
                <w:b/>
              </w:rPr>
              <w:t>Investigate your practice</w:t>
            </w:r>
          </w:p>
          <w:p w14:paraId="60E08AAD" w14:textId="1A9373E8" w:rsidR="00292410" w:rsidRDefault="00292410" w:rsidP="00292410">
            <w:r>
              <w:t xml:space="preserve">You are supported to </w:t>
            </w:r>
            <w:r w:rsidR="00E45855">
              <w:t>develop a proposal for</w:t>
            </w:r>
            <w:r>
              <w:t xml:space="preserve"> an Action (Practitioner) Research Project into an aspect of your teaching practice that interests you.  This often follows from the curriculum design projects of module 3, but doesn’t need to.</w:t>
            </w:r>
          </w:p>
          <w:p w14:paraId="2134EA56" w14:textId="77777777" w:rsidR="00292410" w:rsidRPr="00F7572F" w:rsidRDefault="00292410" w:rsidP="00292410"/>
        </w:tc>
        <w:tc>
          <w:tcPr>
            <w:tcW w:w="567" w:type="dxa"/>
            <w:vMerge/>
            <w:shd w:val="clear" w:color="auto" w:fill="FBE4D5" w:themeFill="accent2" w:themeFillTint="33"/>
          </w:tcPr>
          <w:p w14:paraId="060EB6C5" w14:textId="77777777" w:rsidR="00292410" w:rsidRDefault="00292410" w:rsidP="00292410"/>
        </w:tc>
      </w:tr>
    </w:tbl>
    <w:p w14:paraId="239E2B80" w14:textId="77777777" w:rsidR="00C500D0" w:rsidRDefault="00C500D0"/>
    <w:sectPr w:rsidR="00C500D0" w:rsidSect="00292410">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045A" w14:textId="77777777" w:rsidR="00600D47" w:rsidRDefault="00600D47" w:rsidP="00292410">
      <w:pPr>
        <w:spacing w:after="0" w:line="240" w:lineRule="auto"/>
      </w:pPr>
      <w:r>
        <w:separator/>
      </w:r>
    </w:p>
  </w:endnote>
  <w:endnote w:type="continuationSeparator" w:id="0">
    <w:p w14:paraId="6E464A8E" w14:textId="77777777" w:rsidR="00600D47" w:rsidRDefault="00600D47" w:rsidP="0029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C1BF" w14:textId="77777777" w:rsidR="00600D47" w:rsidRDefault="00600D47" w:rsidP="00292410">
      <w:pPr>
        <w:spacing w:after="0" w:line="240" w:lineRule="auto"/>
      </w:pPr>
      <w:r>
        <w:separator/>
      </w:r>
    </w:p>
  </w:footnote>
  <w:footnote w:type="continuationSeparator" w:id="0">
    <w:p w14:paraId="45D377D6" w14:textId="77777777" w:rsidR="00600D47" w:rsidRDefault="00600D47" w:rsidP="00292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9C4" w14:textId="77617799" w:rsidR="00292410" w:rsidRPr="00292410" w:rsidRDefault="001B5F87" w:rsidP="00292410">
    <w:pPr>
      <w:pStyle w:val="Header"/>
      <w:jc w:val="center"/>
      <w:rPr>
        <w:b/>
      </w:rPr>
    </w:pPr>
    <w:r>
      <w:rPr>
        <w:b/>
      </w:rPr>
      <w:t xml:space="preserve">Queen Mary Academy </w:t>
    </w:r>
    <w:r w:rsidR="00292410" w:rsidRPr="00292410">
      <w:rPr>
        <w:b/>
      </w:rPr>
      <w:t>Taught Programmes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2F"/>
    <w:rsid w:val="00032A8B"/>
    <w:rsid w:val="000E310E"/>
    <w:rsid w:val="001B5F87"/>
    <w:rsid w:val="00292410"/>
    <w:rsid w:val="003D75CC"/>
    <w:rsid w:val="00600D47"/>
    <w:rsid w:val="0079762C"/>
    <w:rsid w:val="007A3FB4"/>
    <w:rsid w:val="00867E0F"/>
    <w:rsid w:val="008F35F9"/>
    <w:rsid w:val="00902019"/>
    <w:rsid w:val="00C500D0"/>
    <w:rsid w:val="00D629E0"/>
    <w:rsid w:val="00E45855"/>
    <w:rsid w:val="00F7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C061"/>
  <w15:chartTrackingRefBased/>
  <w15:docId w15:val="{A72F8265-CEBE-4BE3-B6BC-7022156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410"/>
  </w:style>
  <w:style w:type="paragraph" w:styleId="Footer">
    <w:name w:val="footer"/>
    <w:basedOn w:val="Normal"/>
    <w:link w:val="FooterChar"/>
    <w:uiPriority w:val="99"/>
    <w:unhideWhenUsed/>
    <w:rsid w:val="00292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410"/>
  </w:style>
  <w:style w:type="paragraph" w:styleId="ListParagraph">
    <w:name w:val="List Paragraph"/>
    <w:basedOn w:val="Normal"/>
    <w:uiPriority w:val="34"/>
    <w:qFormat/>
    <w:rsid w:val="003D7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Fuller</dc:creator>
  <cp:keywords/>
  <dc:description/>
  <cp:lastModifiedBy>Stephanie Fuller</cp:lastModifiedBy>
  <cp:revision>3</cp:revision>
  <dcterms:created xsi:type="dcterms:W3CDTF">2023-09-15T12:09:00Z</dcterms:created>
  <dcterms:modified xsi:type="dcterms:W3CDTF">2023-09-15T12:11:00Z</dcterms:modified>
</cp:coreProperties>
</file>