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6033" w14:textId="77777777" w:rsidR="004D6B20" w:rsidRDefault="00220F10" w:rsidP="00220F10">
      <w:r w:rsidRPr="004D6B20">
        <w:rPr>
          <w:rFonts w:ascii="Arial" w:hAnsi="Arial" w:cs="Arial"/>
          <w:noProof/>
          <w:lang w:eastAsia="en-GB"/>
        </w:rPr>
        <w:drawing>
          <wp:anchor distT="0" distB="0" distL="114300" distR="114300" simplePos="0" relativeHeight="251658240" behindDoc="0" locked="0" layoutInCell="1" allowOverlap="1" wp14:anchorId="4A966045" wp14:editId="05F81E06">
            <wp:simplePos x="0" y="0"/>
            <wp:positionH relativeFrom="margin">
              <wp:align>center</wp:align>
            </wp:positionH>
            <wp:positionV relativeFrom="margin">
              <wp:align>top</wp:align>
            </wp:positionV>
            <wp:extent cx="1904400" cy="507600"/>
            <wp:effectExtent l="0" t="0" r="63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507600"/>
                    </a:xfrm>
                    <a:prstGeom prst="rect">
                      <a:avLst/>
                    </a:prstGeom>
                  </pic:spPr>
                </pic:pic>
              </a:graphicData>
            </a:graphic>
            <wp14:sizeRelH relativeFrom="margin">
              <wp14:pctWidth>0</wp14:pctWidth>
            </wp14:sizeRelH>
            <wp14:sizeRelV relativeFrom="margin">
              <wp14:pctHeight>0</wp14:pctHeight>
            </wp14:sizeRelV>
          </wp:anchor>
        </w:drawing>
      </w:r>
    </w:p>
    <w:p w14:paraId="7B6031A2" w14:textId="4F194355" w:rsidR="004D6B20" w:rsidRPr="004D6B20" w:rsidRDefault="004D6B20" w:rsidP="004D6B20">
      <w:pPr>
        <w:spacing w:after="0"/>
        <w:jc w:val="center"/>
        <w:rPr>
          <w:rFonts w:ascii="Arial" w:hAnsi="Arial" w:cs="Arial"/>
          <w:b/>
        </w:rPr>
      </w:pPr>
      <w:r w:rsidRPr="004D6B20">
        <w:rPr>
          <w:rFonts w:ascii="Arial" w:hAnsi="Arial" w:cs="Arial"/>
          <w:b/>
        </w:rPr>
        <w:t>School</w:t>
      </w:r>
      <w:r w:rsidR="0042684C">
        <w:rPr>
          <w:rFonts w:ascii="Arial" w:hAnsi="Arial" w:cs="Arial"/>
          <w:b/>
        </w:rPr>
        <w:t xml:space="preserve"> of Biological and Chemical Sciences</w:t>
      </w:r>
    </w:p>
    <w:p w14:paraId="345CFB07" w14:textId="7845B2A8" w:rsidR="004D6B20" w:rsidRPr="004D6B20" w:rsidRDefault="004D6B20" w:rsidP="004D6B20">
      <w:pPr>
        <w:spacing w:after="0"/>
        <w:jc w:val="center"/>
        <w:rPr>
          <w:rFonts w:ascii="Arial" w:hAnsi="Arial" w:cs="Arial"/>
          <w:b/>
        </w:rPr>
      </w:pPr>
      <w:r>
        <w:rPr>
          <w:rFonts w:ascii="Arial" w:hAnsi="Arial" w:cs="Arial"/>
          <w:b/>
        </w:rPr>
        <w:t xml:space="preserve">Postgraduate </w:t>
      </w:r>
      <w:r w:rsidRPr="004D6B20">
        <w:rPr>
          <w:rFonts w:ascii="Arial" w:hAnsi="Arial" w:cs="Arial"/>
          <w:b/>
        </w:rPr>
        <w:t>Student Staff Liaison Committee</w:t>
      </w:r>
    </w:p>
    <w:p w14:paraId="6E171A06" w14:textId="79F7231B" w:rsidR="004D6B20" w:rsidRPr="004D6B20" w:rsidRDefault="0042684C" w:rsidP="004D6B20">
      <w:pPr>
        <w:spacing w:after="0"/>
        <w:jc w:val="center"/>
        <w:rPr>
          <w:rFonts w:ascii="Arial" w:hAnsi="Arial" w:cs="Arial"/>
          <w:b/>
        </w:rPr>
      </w:pPr>
      <w:r>
        <w:rPr>
          <w:rFonts w:ascii="Arial" w:hAnsi="Arial" w:cs="Arial"/>
          <w:b/>
        </w:rPr>
        <w:t>18 November 2020</w:t>
      </w:r>
    </w:p>
    <w:p w14:paraId="074E5A42" w14:textId="77777777" w:rsidR="004D6B20" w:rsidRPr="004D6B20" w:rsidRDefault="004D6B20" w:rsidP="004D6B20">
      <w:pPr>
        <w:spacing w:after="0"/>
        <w:rPr>
          <w:rFonts w:ascii="Arial" w:hAnsi="Arial" w:cs="Arial"/>
        </w:rPr>
      </w:pPr>
    </w:p>
    <w:p w14:paraId="63E9560A" w14:textId="190ABA8C" w:rsidR="004D6B20" w:rsidRDefault="0085580E" w:rsidP="00220F10">
      <w:pPr>
        <w:jc w:val="center"/>
        <w:rPr>
          <w:rFonts w:ascii="Arial" w:hAnsi="Arial" w:cs="Arial"/>
          <w:b/>
        </w:rPr>
      </w:pPr>
      <w:r>
        <w:rPr>
          <w:rFonts w:ascii="Arial" w:hAnsi="Arial" w:cs="Arial"/>
          <w:b/>
        </w:rPr>
        <w:t>Draft minutes</w:t>
      </w:r>
    </w:p>
    <w:p w14:paraId="4E53D761" w14:textId="6F1AEEED" w:rsidR="0085580E" w:rsidRDefault="0085580E" w:rsidP="0085580E">
      <w:pPr>
        <w:rPr>
          <w:rFonts w:ascii="Arial" w:hAnsi="Arial" w:cs="Arial"/>
          <w:b/>
        </w:rPr>
      </w:pPr>
      <w:r>
        <w:rPr>
          <w:rFonts w:ascii="Arial" w:hAnsi="Arial" w:cs="Arial"/>
          <w:b/>
        </w:rPr>
        <w:t>Staff members present:</w:t>
      </w:r>
    </w:p>
    <w:tbl>
      <w:tblPr>
        <w:tblStyle w:val="TableGrid"/>
        <w:tblW w:w="0" w:type="auto"/>
        <w:tblLook w:val="04A0" w:firstRow="1" w:lastRow="0" w:firstColumn="1" w:lastColumn="0" w:noHBand="0" w:noVBand="1"/>
      </w:tblPr>
      <w:tblGrid>
        <w:gridCol w:w="2689"/>
        <w:gridCol w:w="6327"/>
      </w:tblGrid>
      <w:tr w:rsidR="0085580E" w14:paraId="4ED8FC1C" w14:textId="77777777" w:rsidTr="0085580E">
        <w:tc>
          <w:tcPr>
            <w:tcW w:w="2689" w:type="dxa"/>
          </w:tcPr>
          <w:p w14:paraId="4C666987" w14:textId="125A7845" w:rsidR="0085580E" w:rsidRPr="0085580E" w:rsidRDefault="00591D08" w:rsidP="0085580E">
            <w:pPr>
              <w:rPr>
                <w:rFonts w:ascii="Arial" w:hAnsi="Arial" w:cs="Arial"/>
              </w:rPr>
            </w:pPr>
            <w:r>
              <w:rPr>
                <w:rFonts w:ascii="Arial" w:hAnsi="Arial" w:cs="Arial"/>
              </w:rPr>
              <w:t>Prof Andrew Leitch</w:t>
            </w:r>
          </w:p>
        </w:tc>
        <w:tc>
          <w:tcPr>
            <w:tcW w:w="6327" w:type="dxa"/>
          </w:tcPr>
          <w:p w14:paraId="0FEB3EE8" w14:textId="749BAF99" w:rsidR="0085580E" w:rsidRPr="0085580E" w:rsidRDefault="00CB1643" w:rsidP="0085580E">
            <w:pPr>
              <w:rPr>
                <w:rFonts w:ascii="Arial" w:hAnsi="Arial" w:cs="Arial"/>
              </w:rPr>
            </w:pPr>
            <w:r>
              <w:rPr>
                <w:rFonts w:ascii="Arial" w:hAnsi="Arial" w:cs="Arial"/>
              </w:rPr>
              <w:t>Deputy Director (PGT Programmes) and SSLC Chair</w:t>
            </w:r>
          </w:p>
        </w:tc>
      </w:tr>
      <w:tr w:rsidR="00591D08" w14:paraId="5D00DC00" w14:textId="77777777" w:rsidTr="0085580E">
        <w:tc>
          <w:tcPr>
            <w:tcW w:w="2689" w:type="dxa"/>
          </w:tcPr>
          <w:p w14:paraId="754C8FFE" w14:textId="3731B46C" w:rsidR="00591D08" w:rsidRDefault="00591D08" w:rsidP="00591D08">
            <w:pPr>
              <w:rPr>
                <w:rFonts w:ascii="Arial" w:hAnsi="Arial" w:cs="Arial"/>
                <w:b/>
              </w:rPr>
            </w:pPr>
            <w:r>
              <w:rPr>
                <w:rFonts w:ascii="Arial" w:hAnsi="Arial" w:cs="Arial"/>
              </w:rPr>
              <w:t>Natalie Holland</w:t>
            </w:r>
          </w:p>
        </w:tc>
        <w:tc>
          <w:tcPr>
            <w:tcW w:w="6327" w:type="dxa"/>
          </w:tcPr>
          <w:p w14:paraId="153CEA9A" w14:textId="1E080268" w:rsidR="00591D08" w:rsidRDefault="00591D08" w:rsidP="00591D08">
            <w:pPr>
              <w:rPr>
                <w:rFonts w:ascii="Arial" w:hAnsi="Arial" w:cs="Arial"/>
                <w:b/>
              </w:rPr>
            </w:pPr>
            <w:r>
              <w:rPr>
                <w:rFonts w:ascii="Arial" w:hAnsi="Arial" w:cs="Arial"/>
              </w:rPr>
              <w:t>Postgraduate Administrator (S</w:t>
            </w:r>
            <w:r w:rsidR="00CB1643">
              <w:rPr>
                <w:rFonts w:ascii="Arial" w:hAnsi="Arial" w:cs="Arial"/>
              </w:rPr>
              <w:t>SLC S</w:t>
            </w:r>
            <w:r>
              <w:rPr>
                <w:rFonts w:ascii="Arial" w:hAnsi="Arial" w:cs="Arial"/>
              </w:rPr>
              <w:t>ecretary)</w:t>
            </w:r>
          </w:p>
        </w:tc>
      </w:tr>
    </w:tbl>
    <w:p w14:paraId="7A9FCBE1" w14:textId="77777777" w:rsidR="0085580E" w:rsidRDefault="0085580E" w:rsidP="0085580E">
      <w:pPr>
        <w:rPr>
          <w:rFonts w:ascii="Arial" w:hAnsi="Arial" w:cs="Arial"/>
          <w:b/>
        </w:rPr>
      </w:pPr>
    </w:p>
    <w:p w14:paraId="4A073AAC" w14:textId="1262B087" w:rsidR="0085580E" w:rsidRDefault="0085580E" w:rsidP="0085580E">
      <w:pPr>
        <w:rPr>
          <w:rFonts w:ascii="Arial" w:hAnsi="Arial" w:cs="Arial"/>
          <w:b/>
        </w:rPr>
      </w:pPr>
      <w:r>
        <w:rPr>
          <w:rFonts w:ascii="Arial" w:hAnsi="Arial" w:cs="Arial"/>
          <w:b/>
        </w:rPr>
        <w:t xml:space="preserve">Student members present: </w:t>
      </w:r>
    </w:p>
    <w:tbl>
      <w:tblPr>
        <w:tblStyle w:val="TableGrid"/>
        <w:tblW w:w="0" w:type="auto"/>
        <w:tblLook w:val="04A0" w:firstRow="1" w:lastRow="0" w:firstColumn="1" w:lastColumn="0" w:noHBand="0" w:noVBand="1"/>
      </w:tblPr>
      <w:tblGrid>
        <w:gridCol w:w="2689"/>
        <w:gridCol w:w="6327"/>
      </w:tblGrid>
      <w:tr w:rsidR="0085580E" w14:paraId="0A47139B" w14:textId="77777777" w:rsidTr="0085580E">
        <w:tc>
          <w:tcPr>
            <w:tcW w:w="2689" w:type="dxa"/>
          </w:tcPr>
          <w:p w14:paraId="687F6CB2" w14:textId="5C29BDC8" w:rsidR="0085580E" w:rsidRPr="0085580E" w:rsidRDefault="00CB1643" w:rsidP="0085580E">
            <w:pPr>
              <w:rPr>
                <w:rFonts w:ascii="Arial" w:hAnsi="Arial" w:cs="Arial"/>
              </w:rPr>
            </w:pPr>
            <w:r>
              <w:rPr>
                <w:rFonts w:ascii="Arial" w:hAnsi="Arial" w:cs="Arial"/>
              </w:rPr>
              <w:t xml:space="preserve">Anjumanara </w:t>
            </w:r>
            <w:proofErr w:type="spellStart"/>
            <w:r>
              <w:rPr>
                <w:rFonts w:ascii="Arial" w:hAnsi="Arial" w:cs="Arial"/>
              </w:rPr>
              <w:t>Areefa</w:t>
            </w:r>
            <w:proofErr w:type="spellEnd"/>
          </w:p>
        </w:tc>
        <w:tc>
          <w:tcPr>
            <w:tcW w:w="6327" w:type="dxa"/>
          </w:tcPr>
          <w:p w14:paraId="7B79C9FE" w14:textId="7A10DBA1" w:rsidR="0085580E" w:rsidRPr="0085580E" w:rsidRDefault="00CB1643" w:rsidP="0085580E">
            <w:pPr>
              <w:rPr>
                <w:rFonts w:ascii="Arial" w:hAnsi="Arial" w:cs="Arial"/>
              </w:rPr>
            </w:pPr>
            <w:r w:rsidRPr="00CB1643">
              <w:rPr>
                <w:rFonts w:ascii="Arial" w:hAnsi="Arial" w:cs="Arial"/>
                <w:bCs/>
              </w:rPr>
              <w:t>Course Rep</w:t>
            </w:r>
            <w:r>
              <w:rPr>
                <w:rFonts w:ascii="Arial" w:hAnsi="Arial" w:cs="Arial"/>
                <w:bCs/>
              </w:rPr>
              <w:t xml:space="preserve"> - MSc Chemical Research</w:t>
            </w:r>
          </w:p>
        </w:tc>
      </w:tr>
      <w:tr w:rsidR="0085580E" w14:paraId="07FEF5B3" w14:textId="77777777" w:rsidTr="0085580E">
        <w:tc>
          <w:tcPr>
            <w:tcW w:w="2689" w:type="dxa"/>
          </w:tcPr>
          <w:p w14:paraId="63C7DE60" w14:textId="0286F148" w:rsidR="0085580E" w:rsidRPr="00CB1643" w:rsidRDefault="00CB1643" w:rsidP="0085580E">
            <w:pPr>
              <w:rPr>
                <w:rFonts w:ascii="Arial" w:hAnsi="Arial" w:cs="Arial"/>
                <w:bCs/>
              </w:rPr>
            </w:pPr>
            <w:r w:rsidRPr="00CB1643">
              <w:rPr>
                <w:rFonts w:ascii="Arial" w:hAnsi="Arial" w:cs="Arial"/>
                <w:bCs/>
              </w:rPr>
              <w:t>Sophie Dennis</w:t>
            </w:r>
          </w:p>
        </w:tc>
        <w:tc>
          <w:tcPr>
            <w:tcW w:w="6327" w:type="dxa"/>
          </w:tcPr>
          <w:p w14:paraId="05AAE424" w14:textId="084F81FD" w:rsidR="0085580E" w:rsidRPr="00CB1643" w:rsidRDefault="00CB1643" w:rsidP="0085580E">
            <w:pPr>
              <w:rPr>
                <w:rFonts w:ascii="Arial" w:hAnsi="Arial" w:cs="Arial"/>
                <w:bCs/>
              </w:rPr>
            </w:pPr>
            <w:r w:rsidRPr="00CB1643">
              <w:rPr>
                <w:rFonts w:ascii="Arial" w:hAnsi="Arial" w:cs="Arial"/>
                <w:bCs/>
              </w:rPr>
              <w:t>Course Rep</w:t>
            </w:r>
            <w:r>
              <w:rPr>
                <w:rFonts w:ascii="Arial" w:hAnsi="Arial" w:cs="Arial"/>
                <w:bCs/>
              </w:rPr>
              <w:t xml:space="preserve"> - MSc Ecology and Evolutionary Biology</w:t>
            </w:r>
          </w:p>
        </w:tc>
      </w:tr>
      <w:tr w:rsidR="0085580E" w14:paraId="5A5F031C" w14:textId="77777777" w:rsidTr="0085580E">
        <w:tc>
          <w:tcPr>
            <w:tcW w:w="2689" w:type="dxa"/>
          </w:tcPr>
          <w:p w14:paraId="5B24857B" w14:textId="07E8828B" w:rsidR="0085580E" w:rsidRPr="00CB1643" w:rsidRDefault="00CB1643" w:rsidP="0085580E">
            <w:pPr>
              <w:rPr>
                <w:rFonts w:ascii="Arial" w:hAnsi="Arial" w:cs="Arial"/>
                <w:bCs/>
              </w:rPr>
            </w:pPr>
            <w:r w:rsidRPr="00CB1643">
              <w:rPr>
                <w:rFonts w:ascii="Arial" w:hAnsi="Arial" w:cs="Arial"/>
                <w:bCs/>
              </w:rPr>
              <w:t>Zoe Sturgess</w:t>
            </w:r>
          </w:p>
        </w:tc>
        <w:tc>
          <w:tcPr>
            <w:tcW w:w="6327" w:type="dxa"/>
          </w:tcPr>
          <w:p w14:paraId="23219507" w14:textId="0CA3690E" w:rsidR="0085580E" w:rsidRDefault="00CB1643" w:rsidP="0085580E">
            <w:pPr>
              <w:rPr>
                <w:rFonts w:ascii="Arial" w:hAnsi="Arial" w:cs="Arial"/>
                <w:b/>
              </w:rPr>
            </w:pPr>
            <w:r w:rsidRPr="00CB1643">
              <w:rPr>
                <w:rFonts w:ascii="Arial" w:hAnsi="Arial" w:cs="Arial"/>
                <w:bCs/>
              </w:rPr>
              <w:t>Course Rep</w:t>
            </w:r>
            <w:r>
              <w:rPr>
                <w:rFonts w:ascii="Arial" w:hAnsi="Arial" w:cs="Arial"/>
                <w:bCs/>
              </w:rPr>
              <w:t xml:space="preserve"> - MSc Ecology and Evolutionary Biology</w:t>
            </w:r>
          </w:p>
        </w:tc>
      </w:tr>
    </w:tbl>
    <w:p w14:paraId="5F5D76CA" w14:textId="77777777" w:rsidR="0085580E" w:rsidRDefault="0085580E" w:rsidP="0085580E">
      <w:pPr>
        <w:rPr>
          <w:rFonts w:ascii="Arial" w:hAnsi="Arial" w:cs="Arial"/>
          <w:b/>
        </w:rPr>
      </w:pPr>
    </w:p>
    <w:p w14:paraId="17726BA2" w14:textId="2CD7ED69" w:rsidR="0085580E" w:rsidRDefault="0085580E" w:rsidP="0085580E">
      <w:pPr>
        <w:rPr>
          <w:rFonts w:ascii="Arial" w:hAnsi="Arial" w:cs="Arial"/>
          <w:b/>
        </w:rPr>
      </w:pPr>
      <w:r>
        <w:rPr>
          <w:rFonts w:ascii="Arial" w:hAnsi="Arial" w:cs="Arial"/>
          <w:b/>
        </w:rPr>
        <w:t>Apologies for absence:</w:t>
      </w:r>
    </w:p>
    <w:tbl>
      <w:tblPr>
        <w:tblStyle w:val="TableGrid"/>
        <w:tblW w:w="0" w:type="auto"/>
        <w:tblLook w:val="04A0" w:firstRow="1" w:lastRow="0" w:firstColumn="1" w:lastColumn="0" w:noHBand="0" w:noVBand="1"/>
      </w:tblPr>
      <w:tblGrid>
        <w:gridCol w:w="2689"/>
        <w:gridCol w:w="6327"/>
      </w:tblGrid>
      <w:tr w:rsidR="00CB1643" w14:paraId="274F702C" w14:textId="77777777" w:rsidTr="0085580E">
        <w:tc>
          <w:tcPr>
            <w:tcW w:w="2689" w:type="dxa"/>
          </w:tcPr>
          <w:p w14:paraId="15C8E945" w14:textId="74A24947" w:rsidR="00CB1643" w:rsidRPr="0085580E" w:rsidRDefault="00CB1643" w:rsidP="00CB1643">
            <w:pPr>
              <w:rPr>
                <w:rFonts w:ascii="Arial" w:hAnsi="Arial" w:cs="Arial"/>
              </w:rPr>
            </w:pPr>
            <w:r>
              <w:rPr>
                <w:rFonts w:ascii="Arial" w:hAnsi="Arial" w:cs="Arial"/>
              </w:rPr>
              <w:t>Joeeta Bagchi</w:t>
            </w:r>
          </w:p>
        </w:tc>
        <w:tc>
          <w:tcPr>
            <w:tcW w:w="6327" w:type="dxa"/>
          </w:tcPr>
          <w:p w14:paraId="57A9C74B" w14:textId="67F00FC0" w:rsidR="00CB1643" w:rsidRPr="0085580E" w:rsidRDefault="00CB1643" w:rsidP="00CB1643">
            <w:pPr>
              <w:rPr>
                <w:rFonts w:ascii="Arial" w:hAnsi="Arial" w:cs="Arial"/>
              </w:rPr>
            </w:pPr>
            <w:r w:rsidRPr="00CB1643">
              <w:rPr>
                <w:rFonts w:ascii="Arial" w:hAnsi="Arial" w:cs="Arial"/>
                <w:bCs/>
              </w:rPr>
              <w:t>Course Rep</w:t>
            </w:r>
            <w:r>
              <w:rPr>
                <w:rFonts w:ascii="Arial" w:hAnsi="Arial" w:cs="Arial"/>
                <w:bCs/>
              </w:rPr>
              <w:t xml:space="preserve"> - MSc Chemical Research</w:t>
            </w:r>
          </w:p>
        </w:tc>
      </w:tr>
    </w:tbl>
    <w:p w14:paraId="1FA30D8F" w14:textId="77777777" w:rsidR="0085580E" w:rsidRPr="00220F10" w:rsidRDefault="0085580E" w:rsidP="0085580E">
      <w:pPr>
        <w:rPr>
          <w:rFonts w:ascii="Arial" w:hAnsi="Arial" w:cs="Arial"/>
          <w:b/>
        </w:rPr>
      </w:pPr>
    </w:p>
    <w:tbl>
      <w:tblPr>
        <w:tblStyle w:val="TableGrid"/>
        <w:tblW w:w="0" w:type="auto"/>
        <w:tblLook w:val="04A0" w:firstRow="1" w:lastRow="0" w:firstColumn="1" w:lastColumn="0" w:noHBand="0" w:noVBand="1"/>
      </w:tblPr>
      <w:tblGrid>
        <w:gridCol w:w="1478"/>
        <w:gridCol w:w="7538"/>
      </w:tblGrid>
      <w:tr w:rsidR="008343D0" w14:paraId="123A0DAE" w14:textId="77777777" w:rsidTr="000A1937">
        <w:tc>
          <w:tcPr>
            <w:tcW w:w="9016" w:type="dxa"/>
            <w:gridSpan w:val="2"/>
            <w:shd w:val="clear" w:color="auto" w:fill="D9D9D9" w:themeFill="background1" w:themeFillShade="D9"/>
          </w:tcPr>
          <w:p w14:paraId="72FB5A95" w14:textId="77777777" w:rsidR="008343D0" w:rsidRPr="00220F10" w:rsidRDefault="008343D0" w:rsidP="00220F10">
            <w:pPr>
              <w:spacing w:line="360" w:lineRule="auto"/>
              <w:rPr>
                <w:rFonts w:ascii="Arial" w:hAnsi="Arial" w:cs="Arial"/>
                <w:b/>
              </w:rPr>
            </w:pPr>
            <w:r w:rsidRPr="00220F10">
              <w:rPr>
                <w:rFonts w:ascii="Arial" w:hAnsi="Arial" w:cs="Arial"/>
                <w:b/>
              </w:rPr>
              <w:t>Part 1 – Preliminary Items</w:t>
            </w:r>
          </w:p>
        </w:tc>
      </w:tr>
      <w:tr w:rsidR="008343D0" w14:paraId="0A9DF073" w14:textId="77777777" w:rsidTr="000A1937">
        <w:tc>
          <w:tcPr>
            <w:tcW w:w="1478" w:type="dxa"/>
            <w:vAlign w:val="center"/>
          </w:tcPr>
          <w:p w14:paraId="582B8E85" w14:textId="77777777" w:rsidR="008343D0" w:rsidRPr="007367FC" w:rsidRDefault="008343D0" w:rsidP="00220F10">
            <w:pPr>
              <w:spacing w:line="360" w:lineRule="auto"/>
              <w:rPr>
                <w:rFonts w:ascii="Arial" w:hAnsi="Arial" w:cs="Arial"/>
                <w:b/>
              </w:rPr>
            </w:pPr>
            <w:r w:rsidRPr="007367FC">
              <w:rPr>
                <w:rFonts w:ascii="Arial" w:hAnsi="Arial" w:cs="Arial"/>
                <w:b/>
              </w:rPr>
              <w:t>1(a)</w:t>
            </w:r>
          </w:p>
        </w:tc>
        <w:tc>
          <w:tcPr>
            <w:tcW w:w="7538" w:type="dxa"/>
            <w:vAlign w:val="center"/>
          </w:tcPr>
          <w:p w14:paraId="1A077B01" w14:textId="77777777" w:rsidR="008343D0" w:rsidRPr="007367FC" w:rsidRDefault="008343D0" w:rsidP="00220F10">
            <w:pPr>
              <w:spacing w:line="360" w:lineRule="auto"/>
              <w:rPr>
                <w:rFonts w:ascii="Arial" w:hAnsi="Arial" w:cs="Arial"/>
                <w:b/>
              </w:rPr>
            </w:pPr>
            <w:r w:rsidRPr="007367FC">
              <w:rPr>
                <w:rFonts w:ascii="Arial" w:hAnsi="Arial" w:cs="Arial"/>
                <w:b/>
              </w:rPr>
              <w:t>Welcome and introduction for new members</w:t>
            </w:r>
          </w:p>
        </w:tc>
      </w:tr>
      <w:tr w:rsidR="008343D0" w14:paraId="48594663" w14:textId="77777777" w:rsidTr="000A1937">
        <w:tc>
          <w:tcPr>
            <w:tcW w:w="1478" w:type="dxa"/>
            <w:vAlign w:val="center"/>
          </w:tcPr>
          <w:p w14:paraId="4B5CF2BF" w14:textId="78AB1C18"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.001</w:t>
            </w:r>
          </w:p>
        </w:tc>
        <w:tc>
          <w:tcPr>
            <w:tcW w:w="7538" w:type="dxa"/>
            <w:vAlign w:val="center"/>
          </w:tcPr>
          <w:p w14:paraId="47D972F6" w14:textId="5E9F4F5E" w:rsidR="008343D0" w:rsidRDefault="001D3539" w:rsidP="00220F10">
            <w:pPr>
              <w:spacing w:line="360" w:lineRule="auto"/>
              <w:rPr>
                <w:rFonts w:ascii="Arial" w:hAnsi="Arial" w:cs="Arial"/>
              </w:rPr>
            </w:pPr>
            <w:r>
              <w:rPr>
                <w:rFonts w:ascii="Arial" w:hAnsi="Arial" w:cs="Arial"/>
              </w:rPr>
              <w:t>The Representatives were welcome</w:t>
            </w:r>
            <w:r w:rsidR="0036734F">
              <w:rPr>
                <w:rFonts w:ascii="Arial" w:hAnsi="Arial" w:cs="Arial"/>
              </w:rPr>
              <w:t>d</w:t>
            </w:r>
            <w:r>
              <w:rPr>
                <w:rFonts w:ascii="Arial" w:hAnsi="Arial" w:cs="Arial"/>
              </w:rPr>
              <w:t xml:space="preserve"> to the meeting.</w:t>
            </w:r>
          </w:p>
        </w:tc>
      </w:tr>
      <w:tr w:rsidR="008343D0" w14:paraId="3BBC53BF" w14:textId="77777777" w:rsidTr="000A1937">
        <w:tc>
          <w:tcPr>
            <w:tcW w:w="1478" w:type="dxa"/>
            <w:vAlign w:val="center"/>
          </w:tcPr>
          <w:p w14:paraId="681E2A6A" w14:textId="77777777" w:rsidR="008343D0" w:rsidRPr="007367FC" w:rsidRDefault="008343D0" w:rsidP="00220F10">
            <w:pPr>
              <w:spacing w:line="360" w:lineRule="auto"/>
              <w:rPr>
                <w:rFonts w:ascii="Arial" w:hAnsi="Arial" w:cs="Arial"/>
                <w:b/>
              </w:rPr>
            </w:pPr>
            <w:r w:rsidRPr="007367FC">
              <w:rPr>
                <w:rFonts w:ascii="Arial" w:hAnsi="Arial" w:cs="Arial"/>
                <w:b/>
              </w:rPr>
              <w:t>1(b)</w:t>
            </w:r>
          </w:p>
        </w:tc>
        <w:tc>
          <w:tcPr>
            <w:tcW w:w="7538" w:type="dxa"/>
            <w:vAlign w:val="center"/>
          </w:tcPr>
          <w:p w14:paraId="684E1F03" w14:textId="77777777" w:rsidR="008343D0" w:rsidRPr="007367FC" w:rsidRDefault="008343D0" w:rsidP="00220F10">
            <w:pPr>
              <w:spacing w:line="360" w:lineRule="auto"/>
              <w:rPr>
                <w:rFonts w:ascii="Arial" w:hAnsi="Arial" w:cs="Arial"/>
                <w:b/>
              </w:rPr>
            </w:pPr>
            <w:r w:rsidRPr="007367FC">
              <w:rPr>
                <w:rFonts w:ascii="Arial" w:hAnsi="Arial" w:cs="Arial"/>
                <w:b/>
              </w:rPr>
              <w:t>Apologies for Absence</w:t>
            </w:r>
          </w:p>
        </w:tc>
      </w:tr>
      <w:tr w:rsidR="008343D0" w14:paraId="1B8CEA07" w14:textId="77777777" w:rsidTr="000A1937">
        <w:tc>
          <w:tcPr>
            <w:tcW w:w="1478" w:type="dxa"/>
            <w:vAlign w:val="center"/>
          </w:tcPr>
          <w:p w14:paraId="45D33CCA" w14:textId="4625BA6F"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.002</w:t>
            </w:r>
          </w:p>
        </w:tc>
        <w:tc>
          <w:tcPr>
            <w:tcW w:w="7538" w:type="dxa"/>
            <w:vAlign w:val="center"/>
          </w:tcPr>
          <w:p w14:paraId="53CFF749" w14:textId="205A8E95" w:rsidR="008343D0" w:rsidRDefault="00911E31" w:rsidP="007367FC">
            <w:pPr>
              <w:spacing w:line="360" w:lineRule="auto"/>
              <w:rPr>
                <w:rFonts w:ascii="Arial" w:hAnsi="Arial" w:cs="Arial"/>
              </w:rPr>
            </w:pPr>
            <w:r>
              <w:rPr>
                <w:rFonts w:ascii="Arial" w:hAnsi="Arial" w:cs="Arial"/>
              </w:rPr>
              <w:t>Joeeta Bagch</w:t>
            </w:r>
            <w:r w:rsidR="0036734F">
              <w:rPr>
                <w:rFonts w:ascii="Arial" w:hAnsi="Arial" w:cs="Arial"/>
              </w:rPr>
              <w:t>i.</w:t>
            </w:r>
          </w:p>
        </w:tc>
      </w:tr>
      <w:tr w:rsidR="008343D0" w14:paraId="07DE1220" w14:textId="77777777" w:rsidTr="000A1937">
        <w:tc>
          <w:tcPr>
            <w:tcW w:w="1478" w:type="dxa"/>
            <w:vAlign w:val="center"/>
          </w:tcPr>
          <w:p w14:paraId="42E5913D" w14:textId="77777777" w:rsidR="008343D0" w:rsidRPr="007367FC" w:rsidRDefault="008343D0" w:rsidP="00220F10">
            <w:pPr>
              <w:spacing w:line="360" w:lineRule="auto"/>
              <w:rPr>
                <w:rFonts w:ascii="Arial" w:hAnsi="Arial" w:cs="Arial"/>
                <w:b/>
              </w:rPr>
            </w:pPr>
            <w:r w:rsidRPr="007367FC">
              <w:rPr>
                <w:rFonts w:ascii="Arial" w:hAnsi="Arial" w:cs="Arial"/>
                <w:b/>
              </w:rPr>
              <w:t>1(c)</w:t>
            </w:r>
          </w:p>
        </w:tc>
        <w:tc>
          <w:tcPr>
            <w:tcW w:w="7538" w:type="dxa"/>
            <w:vAlign w:val="center"/>
          </w:tcPr>
          <w:p w14:paraId="7C01BC9B" w14:textId="77777777" w:rsidR="008343D0" w:rsidRPr="007367FC" w:rsidRDefault="008343D0" w:rsidP="00220F10">
            <w:pPr>
              <w:spacing w:line="360" w:lineRule="auto"/>
              <w:rPr>
                <w:rFonts w:ascii="Arial" w:hAnsi="Arial" w:cs="Arial"/>
                <w:b/>
              </w:rPr>
            </w:pPr>
            <w:r w:rsidRPr="007367FC">
              <w:rPr>
                <w:rFonts w:ascii="Arial" w:hAnsi="Arial" w:cs="Arial"/>
                <w:b/>
              </w:rPr>
              <w:t>Minutes of the previous meeting</w:t>
            </w:r>
          </w:p>
        </w:tc>
      </w:tr>
      <w:tr w:rsidR="008343D0" w14:paraId="7AE945B0" w14:textId="77777777" w:rsidTr="000A1937">
        <w:tc>
          <w:tcPr>
            <w:tcW w:w="1478" w:type="dxa"/>
            <w:vAlign w:val="center"/>
          </w:tcPr>
          <w:p w14:paraId="7D4BECD1" w14:textId="4D5E1459"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.003</w:t>
            </w:r>
          </w:p>
        </w:tc>
        <w:tc>
          <w:tcPr>
            <w:tcW w:w="7538" w:type="dxa"/>
            <w:vAlign w:val="center"/>
          </w:tcPr>
          <w:p w14:paraId="64C91911" w14:textId="79BB512C" w:rsidR="008343D0" w:rsidRDefault="002A3DF1" w:rsidP="00220F10">
            <w:pPr>
              <w:spacing w:line="360" w:lineRule="auto"/>
              <w:rPr>
                <w:rFonts w:ascii="Arial" w:hAnsi="Arial" w:cs="Arial"/>
              </w:rPr>
            </w:pPr>
            <w:r>
              <w:rPr>
                <w:rFonts w:ascii="Arial" w:hAnsi="Arial" w:cs="Arial"/>
              </w:rPr>
              <w:t>N/A. T</w:t>
            </w:r>
            <w:r w:rsidR="00911E31">
              <w:rPr>
                <w:rFonts w:ascii="Arial" w:hAnsi="Arial" w:cs="Arial"/>
              </w:rPr>
              <w:t>his was the first meeting of the year</w:t>
            </w:r>
            <w:r w:rsidR="001D3539">
              <w:rPr>
                <w:rFonts w:ascii="Arial" w:hAnsi="Arial" w:cs="Arial"/>
              </w:rPr>
              <w:t>.</w:t>
            </w:r>
          </w:p>
        </w:tc>
      </w:tr>
      <w:tr w:rsidR="008343D0" w14:paraId="7B47D5FF" w14:textId="77777777" w:rsidTr="000A1937">
        <w:tc>
          <w:tcPr>
            <w:tcW w:w="1478" w:type="dxa"/>
            <w:vAlign w:val="center"/>
          </w:tcPr>
          <w:p w14:paraId="6D6A074D" w14:textId="77777777" w:rsidR="008343D0" w:rsidRPr="007367FC" w:rsidRDefault="008343D0" w:rsidP="00220F10">
            <w:pPr>
              <w:spacing w:line="360" w:lineRule="auto"/>
              <w:rPr>
                <w:rFonts w:ascii="Arial" w:hAnsi="Arial" w:cs="Arial"/>
                <w:b/>
              </w:rPr>
            </w:pPr>
            <w:r w:rsidRPr="007367FC">
              <w:rPr>
                <w:rFonts w:ascii="Arial" w:hAnsi="Arial" w:cs="Arial"/>
                <w:b/>
              </w:rPr>
              <w:t>1(d)</w:t>
            </w:r>
          </w:p>
        </w:tc>
        <w:tc>
          <w:tcPr>
            <w:tcW w:w="7538" w:type="dxa"/>
            <w:vAlign w:val="center"/>
          </w:tcPr>
          <w:p w14:paraId="17A6FF39" w14:textId="77777777" w:rsidR="008343D0" w:rsidRPr="007367FC" w:rsidRDefault="008343D0" w:rsidP="00220F10">
            <w:pPr>
              <w:spacing w:line="360" w:lineRule="auto"/>
              <w:rPr>
                <w:rFonts w:ascii="Arial" w:hAnsi="Arial" w:cs="Arial"/>
                <w:b/>
              </w:rPr>
            </w:pPr>
            <w:r w:rsidRPr="007367FC">
              <w:rPr>
                <w:rFonts w:ascii="Arial" w:hAnsi="Arial" w:cs="Arial"/>
                <w:b/>
              </w:rPr>
              <w:t>Report on matters arising and actions taken</w:t>
            </w:r>
          </w:p>
        </w:tc>
      </w:tr>
      <w:tr w:rsidR="008343D0" w14:paraId="4D46275F" w14:textId="77777777" w:rsidTr="002A3DF1">
        <w:tc>
          <w:tcPr>
            <w:tcW w:w="1478" w:type="dxa"/>
          </w:tcPr>
          <w:p w14:paraId="138D11F5" w14:textId="5432C40D"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.004</w:t>
            </w:r>
          </w:p>
        </w:tc>
        <w:tc>
          <w:tcPr>
            <w:tcW w:w="7538" w:type="dxa"/>
            <w:vAlign w:val="center"/>
          </w:tcPr>
          <w:p w14:paraId="25F698E8" w14:textId="07340780" w:rsidR="008343D0" w:rsidRDefault="002A3DF1" w:rsidP="002A3DF1">
            <w:pPr>
              <w:spacing w:line="360" w:lineRule="auto"/>
              <w:rPr>
                <w:rFonts w:ascii="Arial" w:hAnsi="Arial" w:cs="Arial"/>
              </w:rPr>
            </w:pPr>
            <w:r>
              <w:rPr>
                <w:rFonts w:ascii="Arial" w:hAnsi="Arial" w:cs="Arial"/>
              </w:rPr>
              <w:t>N/A</w:t>
            </w:r>
            <w:r w:rsidR="00911E31">
              <w:rPr>
                <w:rFonts w:ascii="Arial" w:hAnsi="Arial" w:cs="Arial"/>
              </w:rPr>
              <w:t>.</w:t>
            </w:r>
          </w:p>
        </w:tc>
      </w:tr>
      <w:tr w:rsidR="008343D0" w14:paraId="62D38B06" w14:textId="77777777" w:rsidTr="000A1937">
        <w:tc>
          <w:tcPr>
            <w:tcW w:w="1478" w:type="dxa"/>
            <w:vAlign w:val="center"/>
          </w:tcPr>
          <w:p w14:paraId="0DE99478" w14:textId="659EA364" w:rsidR="008343D0" w:rsidRPr="007367FC" w:rsidRDefault="008343D0" w:rsidP="00220F10">
            <w:pPr>
              <w:spacing w:line="360" w:lineRule="auto"/>
              <w:rPr>
                <w:rFonts w:ascii="Arial" w:hAnsi="Arial" w:cs="Arial"/>
                <w:b/>
              </w:rPr>
            </w:pPr>
            <w:r w:rsidRPr="007367FC">
              <w:rPr>
                <w:rFonts w:ascii="Arial" w:hAnsi="Arial" w:cs="Arial"/>
                <w:b/>
              </w:rPr>
              <w:t>1(e)</w:t>
            </w:r>
          </w:p>
        </w:tc>
        <w:tc>
          <w:tcPr>
            <w:tcW w:w="7538" w:type="dxa"/>
            <w:vAlign w:val="center"/>
          </w:tcPr>
          <w:p w14:paraId="54F18ABF" w14:textId="77777777" w:rsidR="008343D0" w:rsidRPr="007367FC" w:rsidRDefault="008343D0" w:rsidP="00220F10">
            <w:pPr>
              <w:spacing w:line="360" w:lineRule="auto"/>
              <w:rPr>
                <w:rFonts w:ascii="Arial" w:hAnsi="Arial" w:cs="Arial"/>
                <w:b/>
              </w:rPr>
            </w:pPr>
            <w:r w:rsidRPr="007367FC">
              <w:rPr>
                <w:rFonts w:ascii="Arial" w:hAnsi="Arial" w:cs="Arial"/>
                <w:b/>
              </w:rPr>
              <w:t>Terms of reference and membership</w:t>
            </w:r>
          </w:p>
        </w:tc>
      </w:tr>
      <w:tr w:rsidR="008343D0" w14:paraId="53AB065D" w14:textId="77777777" w:rsidTr="002A3DF1">
        <w:tc>
          <w:tcPr>
            <w:tcW w:w="1478" w:type="dxa"/>
          </w:tcPr>
          <w:p w14:paraId="11BDE8ED" w14:textId="0325AB59" w:rsidR="008343D0" w:rsidRDefault="0086107E" w:rsidP="002A3DF1">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.005</w:t>
            </w:r>
          </w:p>
        </w:tc>
        <w:tc>
          <w:tcPr>
            <w:tcW w:w="7538" w:type="dxa"/>
            <w:vAlign w:val="center"/>
          </w:tcPr>
          <w:p w14:paraId="3D9D9574" w14:textId="72105DFD" w:rsidR="008343D0" w:rsidRDefault="008343D0" w:rsidP="00220F10">
            <w:pPr>
              <w:spacing w:line="360" w:lineRule="auto"/>
              <w:rPr>
                <w:rFonts w:ascii="Arial" w:hAnsi="Arial" w:cs="Arial"/>
              </w:rPr>
            </w:pPr>
            <w:r>
              <w:rPr>
                <w:rFonts w:ascii="Arial" w:hAnsi="Arial" w:cs="Arial"/>
              </w:rPr>
              <w:t>The committee noted the terms and reference and membership of the Student Staff Liaison Committee</w:t>
            </w:r>
            <w:r w:rsidR="002A3DF1">
              <w:rPr>
                <w:rFonts w:ascii="Arial" w:hAnsi="Arial" w:cs="Arial"/>
              </w:rPr>
              <w:t>.</w:t>
            </w:r>
          </w:p>
        </w:tc>
      </w:tr>
      <w:tr w:rsidR="008343D0" w14:paraId="54EBDABA" w14:textId="77777777" w:rsidTr="000A1937">
        <w:tc>
          <w:tcPr>
            <w:tcW w:w="1478" w:type="dxa"/>
            <w:vAlign w:val="center"/>
          </w:tcPr>
          <w:p w14:paraId="688956FE" w14:textId="77777777" w:rsidR="008343D0" w:rsidRPr="007367FC" w:rsidRDefault="008343D0" w:rsidP="00220F10">
            <w:pPr>
              <w:spacing w:line="360" w:lineRule="auto"/>
              <w:rPr>
                <w:rFonts w:ascii="Arial" w:hAnsi="Arial" w:cs="Arial"/>
                <w:b/>
              </w:rPr>
            </w:pPr>
            <w:r w:rsidRPr="007367FC">
              <w:rPr>
                <w:rFonts w:ascii="Arial" w:hAnsi="Arial" w:cs="Arial"/>
                <w:b/>
              </w:rPr>
              <w:t>1(f)</w:t>
            </w:r>
          </w:p>
        </w:tc>
        <w:tc>
          <w:tcPr>
            <w:tcW w:w="7538" w:type="dxa"/>
            <w:vAlign w:val="center"/>
          </w:tcPr>
          <w:p w14:paraId="77DB4B1A" w14:textId="77777777" w:rsidR="008343D0" w:rsidRPr="007367FC" w:rsidRDefault="008343D0" w:rsidP="00220F10">
            <w:pPr>
              <w:spacing w:line="360" w:lineRule="auto"/>
              <w:rPr>
                <w:rFonts w:ascii="Arial" w:hAnsi="Arial" w:cs="Arial"/>
                <w:b/>
              </w:rPr>
            </w:pPr>
            <w:r w:rsidRPr="007367FC">
              <w:rPr>
                <w:rFonts w:ascii="Arial" w:hAnsi="Arial" w:cs="Arial"/>
                <w:b/>
              </w:rPr>
              <w:t>Admissions, induction and enrolment</w:t>
            </w:r>
          </w:p>
        </w:tc>
      </w:tr>
      <w:tr w:rsidR="008343D0" w14:paraId="76E81E20" w14:textId="77777777" w:rsidTr="000A1937">
        <w:trPr>
          <w:trHeight w:val="273"/>
        </w:trPr>
        <w:tc>
          <w:tcPr>
            <w:tcW w:w="1478" w:type="dxa"/>
          </w:tcPr>
          <w:p w14:paraId="77330495" w14:textId="4755FDDA"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006</w:t>
            </w:r>
          </w:p>
        </w:tc>
        <w:tc>
          <w:tcPr>
            <w:tcW w:w="7538" w:type="dxa"/>
          </w:tcPr>
          <w:p w14:paraId="50506B48" w14:textId="6CD53317" w:rsidR="00FB6447" w:rsidRPr="002A3DF1" w:rsidRDefault="00FB6447" w:rsidP="002A3DF1">
            <w:pPr>
              <w:spacing w:line="360" w:lineRule="auto"/>
              <w:rPr>
                <w:rFonts w:ascii="Arial" w:hAnsi="Arial" w:cs="Arial"/>
              </w:rPr>
            </w:pPr>
            <w:r w:rsidRPr="002A3DF1">
              <w:rPr>
                <w:rFonts w:ascii="Arial" w:hAnsi="Arial" w:cs="Arial"/>
              </w:rPr>
              <w:t xml:space="preserve">Due to the impact of the pandemic, there had been a slight under-recruitment on MSc Plant and Fungal Taxonomy, Diversity &amp; Conservation, MSc Ecology and Evolutionary Biology (EEB) and </w:t>
            </w:r>
            <w:r w:rsidR="0036734F">
              <w:rPr>
                <w:rFonts w:ascii="Arial" w:hAnsi="Arial" w:cs="Arial"/>
              </w:rPr>
              <w:t xml:space="preserve">MSc </w:t>
            </w:r>
            <w:r w:rsidRPr="002A3DF1">
              <w:rPr>
                <w:rFonts w:ascii="Arial" w:hAnsi="Arial" w:cs="Arial"/>
              </w:rPr>
              <w:t>Ecological and  Evolutionary Genomics (EEG).</w:t>
            </w:r>
          </w:p>
          <w:p w14:paraId="7B43C15C" w14:textId="6E78A281" w:rsidR="00FB6447" w:rsidRPr="002A3DF1" w:rsidRDefault="00FB6447" w:rsidP="002A3DF1">
            <w:pPr>
              <w:spacing w:line="360" w:lineRule="auto"/>
              <w:rPr>
                <w:rFonts w:ascii="Arial" w:hAnsi="Arial" w:cs="Arial"/>
              </w:rPr>
            </w:pPr>
            <w:r w:rsidRPr="002A3DF1">
              <w:rPr>
                <w:rFonts w:ascii="Arial" w:hAnsi="Arial" w:cs="Arial"/>
              </w:rPr>
              <w:lastRenderedPageBreak/>
              <w:t>MSc Bioinformatics recruitment remained consistent with previous years.</w:t>
            </w:r>
          </w:p>
        </w:tc>
      </w:tr>
      <w:tr w:rsidR="008343D0" w14:paraId="05DD73E6" w14:textId="77777777" w:rsidTr="000A1937">
        <w:tc>
          <w:tcPr>
            <w:tcW w:w="9016" w:type="dxa"/>
            <w:gridSpan w:val="2"/>
            <w:shd w:val="clear" w:color="auto" w:fill="D9D9D9" w:themeFill="background1" w:themeFillShade="D9"/>
          </w:tcPr>
          <w:p w14:paraId="41D8BBF1" w14:textId="4EE1D935" w:rsidR="008343D0" w:rsidRPr="00220F10" w:rsidRDefault="008343D0" w:rsidP="00220F10">
            <w:pPr>
              <w:spacing w:line="360" w:lineRule="auto"/>
              <w:rPr>
                <w:rFonts w:ascii="Arial" w:hAnsi="Arial" w:cs="Arial"/>
                <w:b/>
              </w:rPr>
            </w:pPr>
            <w:r w:rsidRPr="00220F10">
              <w:rPr>
                <w:rFonts w:ascii="Arial" w:hAnsi="Arial" w:cs="Arial"/>
                <w:b/>
              </w:rPr>
              <w:lastRenderedPageBreak/>
              <w:t xml:space="preserve">Part 2 – </w:t>
            </w:r>
            <w:r w:rsidR="000A1937">
              <w:rPr>
                <w:rFonts w:ascii="Arial" w:hAnsi="Arial" w:cs="Arial"/>
                <w:b/>
              </w:rPr>
              <w:t xml:space="preserve">Student feedback, </w:t>
            </w:r>
            <w:r w:rsidRPr="00220F10">
              <w:rPr>
                <w:rFonts w:ascii="Arial" w:hAnsi="Arial" w:cs="Arial"/>
                <w:b/>
              </w:rPr>
              <w:t>Programme Delivery and other matters</w:t>
            </w:r>
          </w:p>
        </w:tc>
      </w:tr>
      <w:tr w:rsidR="008343D0" w14:paraId="21CEDAAD" w14:textId="77777777" w:rsidTr="000A1937">
        <w:tc>
          <w:tcPr>
            <w:tcW w:w="1478" w:type="dxa"/>
          </w:tcPr>
          <w:p w14:paraId="1BB3FC13" w14:textId="77777777" w:rsidR="008343D0" w:rsidRPr="001D1A00" w:rsidRDefault="008343D0" w:rsidP="00220F10">
            <w:pPr>
              <w:spacing w:line="360" w:lineRule="auto"/>
              <w:rPr>
                <w:rFonts w:ascii="Arial" w:hAnsi="Arial" w:cs="Arial"/>
                <w:b/>
              </w:rPr>
            </w:pPr>
            <w:r w:rsidRPr="001D1A00">
              <w:rPr>
                <w:rFonts w:ascii="Arial" w:hAnsi="Arial" w:cs="Arial"/>
                <w:b/>
              </w:rPr>
              <w:t>2(a)</w:t>
            </w:r>
          </w:p>
        </w:tc>
        <w:tc>
          <w:tcPr>
            <w:tcW w:w="7538" w:type="dxa"/>
          </w:tcPr>
          <w:p w14:paraId="62DA1D3F" w14:textId="77777777" w:rsidR="008343D0" w:rsidRPr="001D1A00" w:rsidRDefault="008343D0" w:rsidP="00220F10">
            <w:pPr>
              <w:spacing w:line="360" w:lineRule="auto"/>
              <w:rPr>
                <w:rFonts w:ascii="Arial" w:hAnsi="Arial" w:cs="Arial"/>
                <w:b/>
              </w:rPr>
            </w:pPr>
            <w:r w:rsidRPr="001D1A00">
              <w:rPr>
                <w:rFonts w:ascii="Arial" w:hAnsi="Arial" w:cs="Arial"/>
                <w:b/>
              </w:rPr>
              <w:t>Programme/module developments and amendments</w:t>
            </w:r>
          </w:p>
        </w:tc>
      </w:tr>
      <w:tr w:rsidR="008343D0" w14:paraId="4B4B23ED" w14:textId="77777777" w:rsidTr="000A1937">
        <w:tc>
          <w:tcPr>
            <w:tcW w:w="1478" w:type="dxa"/>
          </w:tcPr>
          <w:p w14:paraId="60CA8181" w14:textId="470AAB22"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w:t>
            </w:r>
            <w:r w:rsidR="00FB6447">
              <w:rPr>
                <w:rFonts w:ascii="Arial" w:hAnsi="Arial" w:cs="Arial"/>
              </w:rPr>
              <w:t>007</w:t>
            </w:r>
          </w:p>
        </w:tc>
        <w:tc>
          <w:tcPr>
            <w:tcW w:w="7538" w:type="dxa"/>
          </w:tcPr>
          <w:p w14:paraId="01235480" w14:textId="248254FA" w:rsidR="003072E0" w:rsidRDefault="00546BDF" w:rsidP="002A3DF1">
            <w:pPr>
              <w:spacing w:line="360" w:lineRule="auto"/>
              <w:rPr>
                <w:rFonts w:ascii="Arial" w:hAnsi="Arial" w:cs="Arial"/>
              </w:rPr>
            </w:pPr>
            <w:r>
              <w:rPr>
                <w:rFonts w:ascii="Arial" w:hAnsi="Arial" w:cs="Arial"/>
              </w:rPr>
              <w:t>It was reported that a</w:t>
            </w:r>
            <w:r w:rsidR="003072E0">
              <w:rPr>
                <w:rFonts w:ascii="Arial" w:hAnsi="Arial" w:cs="Arial"/>
              </w:rPr>
              <w:t xml:space="preserve"> new ‘Biology and Conservation’ programme </w:t>
            </w:r>
            <w:r w:rsidR="00EC66B4">
              <w:rPr>
                <w:rFonts w:ascii="Arial" w:hAnsi="Arial" w:cs="Arial"/>
              </w:rPr>
              <w:t>was in the planning stages for 2021. It was to have</w:t>
            </w:r>
            <w:r w:rsidR="003072E0">
              <w:rPr>
                <w:rFonts w:ascii="Arial" w:hAnsi="Arial" w:cs="Arial"/>
              </w:rPr>
              <w:t xml:space="preserve"> different streams that mirrored </w:t>
            </w:r>
            <w:r w:rsidR="0036734F">
              <w:rPr>
                <w:rFonts w:ascii="Arial" w:hAnsi="Arial" w:cs="Arial"/>
              </w:rPr>
              <w:t>some of the</w:t>
            </w:r>
            <w:r w:rsidR="003072E0">
              <w:rPr>
                <w:rFonts w:ascii="Arial" w:hAnsi="Arial" w:cs="Arial"/>
              </w:rPr>
              <w:t xml:space="preserve"> existing programm</w:t>
            </w:r>
            <w:r w:rsidR="0036734F">
              <w:rPr>
                <w:rFonts w:ascii="Arial" w:hAnsi="Arial" w:cs="Arial"/>
              </w:rPr>
              <w:t>es</w:t>
            </w:r>
            <w:r w:rsidR="00EC66B4">
              <w:rPr>
                <w:rFonts w:ascii="Arial" w:hAnsi="Arial" w:cs="Arial"/>
              </w:rPr>
              <w:t>,</w:t>
            </w:r>
            <w:r w:rsidR="003072E0">
              <w:rPr>
                <w:rFonts w:ascii="Arial" w:hAnsi="Arial" w:cs="Arial"/>
              </w:rPr>
              <w:t xml:space="preserve"> with one additional stream in ‘Terrestrial Ecology and Conservation’.</w:t>
            </w:r>
          </w:p>
          <w:p w14:paraId="53D7191E" w14:textId="2B3FEA85" w:rsidR="008343D0" w:rsidRDefault="008343D0" w:rsidP="002A3DF1">
            <w:pPr>
              <w:spacing w:line="360" w:lineRule="auto"/>
              <w:rPr>
                <w:rFonts w:ascii="Arial" w:hAnsi="Arial" w:cs="Arial"/>
              </w:rPr>
            </w:pPr>
          </w:p>
        </w:tc>
      </w:tr>
      <w:tr w:rsidR="008343D0" w14:paraId="06154A4A" w14:textId="77777777" w:rsidTr="000A1937">
        <w:tc>
          <w:tcPr>
            <w:tcW w:w="1478" w:type="dxa"/>
          </w:tcPr>
          <w:p w14:paraId="17A7EBE0" w14:textId="77777777" w:rsidR="008343D0" w:rsidRPr="001D1A00" w:rsidRDefault="008343D0" w:rsidP="00220F10">
            <w:pPr>
              <w:spacing w:line="360" w:lineRule="auto"/>
              <w:rPr>
                <w:rFonts w:ascii="Arial" w:hAnsi="Arial" w:cs="Arial"/>
                <w:b/>
              </w:rPr>
            </w:pPr>
            <w:r w:rsidRPr="001D1A00">
              <w:rPr>
                <w:rFonts w:ascii="Arial" w:hAnsi="Arial" w:cs="Arial"/>
                <w:b/>
              </w:rPr>
              <w:t>2(b)</w:t>
            </w:r>
          </w:p>
        </w:tc>
        <w:tc>
          <w:tcPr>
            <w:tcW w:w="7538" w:type="dxa"/>
          </w:tcPr>
          <w:p w14:paraId="2010BFBA" w14:textId="7CBB5343" w:rsidR="008343D0" w:rsidRPr="001D1A00" w:rsidRDefault="00757FFA" w:rsidP="00757FFA">
            <w:pPr>
              <w:spacing w:line="360" w:lineRule="auto"/>
              <w:rPr>
                <w:rFonts w:ascii="Arial" w:hAnsi="Arial" w:cs="Arial"/>
                <w:b/>
              </w:rPr>
            </w:pPr>
            <w:r>
              <w:rPr>
                <w:rFonts w:ascii="Arial" w:hAnsi="Arial" w:cs="Arial"/>
                <w:b/>
              </w:rPr>
              <w:t xml:space="preserve">Learning and </w:t>
            </w:r>
            <w:r w:rsidR="008343D0" w:rsidRPr="001D1A00">
              <w:rPr>
                <w:rFonts w:ascii="Arial" w:hAnsi="Arial" w:cs="Arial"/>
                <w:b/>
              </w:rPr>
              <w:t>teaching matters</w:t>
            </w:r>
          </w:p>
        </w:tc>
      </w:tr>
      <w:tr w:rsidR="008343D0" w14:paraId="0FD60688" w14:textId="77777777" w:rsidTr="000A1937">
        <w:tc>
          <w:tcPr>
            <w:tcW w:w="1478" w:type="dxa"/>
          </w:tcPr>
          <w:p w14:paraId="5339CF8B" w14:textId="475060F7" w:rsidR="008343D0" w:rsidRPr="002A3DF1" w:rsidRDefault="0086107E" w:rsidP="00220F10">
            <w:pPr>
              <w:spacing w:line="360" w:lineRule="auto"/>
              <w:rPr>
                <w:rFonts w:ascii="Arial" w:hAnsi="Arial" w:cs="Arial"/>
              </w:rPr>
            </w:pPr>
            <w:r w:rsidRPr="002A3DF1">
              <w:rPr>
                <w:rFonts w:ascii="Arial" w:hAnsi="Arial" w:cs="Arial"/>
              </w:rPr>
              <w:t>20</w:t>
            </w:r>
            <w:r w:rsidR="000A1937" w:rsidRPr="002A3DF1">
              <w:rPr>
                <w:rFonts w:ascii="Arial" w:hAnsi="Arial" w:cs="Arial"/>
              </w:rPr>
              <w:t>20</w:t>
            </w:r>
            <w:r w:rsidR="008343D0" w:rsidRPr="002A3DF1">
              <w:rPr>
                <w:rFonts w:ascii="Arial" w:hAnsi="Arial" w:cs="Arial"/>
              </w:rPr>
              <w:t>.</w:t>
            </w:r>
            <w:r w:rsidR="003072E0" w:rsidRPr="002A3DF1">
              <w:rPr>
                <w:rFonts w:ascii="Arial" w:hAnsi="Arial" w:cs="Arial"/>
              </w:rPr>
              <w:t>008</w:t>
            </w:r>
          </w:p>
        </w:tc>
        <w:tc>
          <w:tcPr>
            <w:tcW w:w="7538" w:type="dxa"/>
          </w:tcPr>
          <w:p w14:paraId="57FDDC3A" w14:textId="77777777" w:rsidR="008343D0" w:rsidRDefault="008343D0" w:rsidP="004309CE">
            <w:pPr>
              <w:spacing w:line="360" w:lineRule="auto"/>
              <w:rPr>
                <w:rFonts w:ascii="Arial" w:hAnsi="Arial" w:cs="Arial"/>
              </w:rPr>
            </w:pPr>
            <w:r>
              <w:rPr>
                <w:rFonts w:ascii="Arial" w:hAnsi="Arial" w:cs="Arial"/>
              </w:rPr>
              <w:t>Repres</w:t>
            </w:r>
            <w:r w:rsidR="004309CE">
              <w:rPr>
                <w:rFonts w:ascii="Arial" w:hAnsi="Arial" w:cs="Arial"/>
              </w:rPr>
              <w:t xml:space="preserve">entatives reported on learning and </w:t>
            </w:r>
            <w:r>
              <w:rPr>
                <w:rFonts w:ascii="Arial" w:hAnsi="Arial" w:cs="Arial"/>
              </w:rPr>
              <w:t>teaching matters and the following points were noted:</w:t>
            </w:r>
          </w:p>
          <w:p w14:paraId="584E4FF0" w14:textId="18485045" w:rsidR="003072E0" w:rsidRPr="00957531" w:rsidRDefault="002A3DF1" w:rsidP="00957531">
            <w:pPr>
              <w:spacing w:line="360" w:lineRule="auto"/>
              <w:rPr>
                <w:rFonts w:ascii="Arial" w:hAnsi="Arial" w:cs="Arial"/>
              </w:rPr>
            </w:pPr>
            <w:r>
              <w:rPr>
                <w:rFonts w:ascii="Arial" w:hAnsi="Arial" w:cs="Arial"/>
              </w:rPr>
              <w:br/>
            </w:r>
            <w:r w:rsidR="003072E0" w:rsidRPr="00957531">
              <w:rPr>
                <w:rFonts w:ascii="Arial" w:hAnsi="Arial" w:cs="Arial"/>
              </w:rPr>
              <w:t xml:space="preserve">The online teaching delivery had worked really well and students felt they had been able to </w:t>
            </w:r>
            <w:r w:rsidR="0036734F">
              <w:rPr>
                <w:rFonts w:ascii="Arial" w:hAnsi="Arial" w:cs="Arial"/>
              </w:rPr>
              <w:t>understand</w:t>
            </w:r>
            <w:r w:rsidR="003072E0" w:rsidRPr="00957531">
              <w:rPr>
                <w:rFonts w:ascii="Arial" w:hAnsi="Arial" w:cs="Arial"/>
              </w:rPr>
              <w:t xml:space="preserve"> the material in greater depth given the fact they could revisit recorded </w:t>
            </w:r>
            <w:r w:rsidR="0036734F">
              <w:rPr>
                <w:rFonts w:ascii="Arial" w:hAnsi="Arial" w:cs="Arial"/>
              </w:rPr>
              <w:t>sessions</w:t>
            </w:r>
            <w:r w:rsidR="003072E0" w:rsidRPr="00957531">
              <w:rPr>
                <w:rFonts w:ascii="Arial" w:hAnsi="Arial" w:cs="Arial"/>
              </w:rPr>
              <w:t>. They also appreciate</w:t>
            </w:r>
            <w:r w:rsidR="0036734F">
              <w:rPr>
                <w:rFonts w:ascii="Arial" w:hAnsi="Arial" w:cs="Arial"/>
              </w:rPr>
              <w:t>d</w:t>
            </w:r>
            <w:r w:rsidR="003072E0" w:rsidRPr="00957531">
              <w:rPr>
                <w:rFonts w:ascii="Arial" w:hAnsi="Arial" w:cs="Arial"/>
              </w:rPr>
              <w:t xml:space="preserve"> the opportunity to work in breakout workshop groups a</w:t>
            </w:r>
            <w:r w:rsidR="0036734F">
              <w:rPr>
                <w:rFonts w:ascii="Arial" w:hAnsi="Arial" w:cs="Arial"/>
              </w:rPr>
              <w:t>s</w:t>
            </w:r>
            <w:r w:rsidR="003072E0" w:rsidRPr="00957531">
              <w:rPr>
                <w:rFonts w:ascii="Arial" w:hAnsi="Arial" w:cs="Arial"/>
              </w:rPr>
              <w:t xml:space="preserve"> this enabled the opportunity to ask more questions an</w:t>
            </w:r>
            <w:r w:rsidR="00073A26" w:rsidRPr="00957531">
              <w:rPr>
                <w:rFonts w:ascii="Arial" w:hAnsi="Arial" w:cs="Arial"/>
              </w:rPr>
              <w:t>d s</w:t>
            </w:r>
            <w:r w:rsidR="003072E0" w:rsidRPr="00957531">
              <w:rPr>
                <w:rFonts w:ascii="Arial" w:hAnsi="Arial" w:cs="Arial"/>
              </w:rPr>
              <w:t xml:space="preserve">eek clarity on uncertain areas. </w:t>
            </w:r>
            <w:r w:rsidR="0036734F">
              <w:rPr>
                <w:rFonts w:ascii="Arial" w:hAnsi="Arial" w:cs="Arial"/>
              </w:rPr>
              <w:t>However, t</w:t>
            </w:r>
            <w:r w:rsidR="003072E0" w:rsidRPr="00957531">
              <w:rPr>
                <w:rFonts w:ascii="Arial" w:hAnsi="Arial" w:cs="Arial"/>
              </w:rPr>
              <w:t>here was a feeling that asking questions in front of the whole class was a bit daunting, through fear of being judged.</w:t>
            </w:r>
          </w:p>
          <w:p w14:paraId="37179387" w14:textId="77777777" w:rsidR="00957531" w:rsidRDefault="00957531" w:rsidP="00957531">
            <w:pPr>
              <w:spacing w:line="360" w:lineRule="auto"/>
              <w:rPr>
                <w:rFonts w:ascii="Arial" w:hAnsi="Arial" w:cs="Arial"/>
              </w:rPr>
            </w:pPr>
          </w:p>
          <w:p w14:paraId="6BDBF68A" w14:textId="54EC9746" w:rsidR="003072E0" w:rsidRPr="00957531" w:rsidRDefault="00073A26" w:rsidP="00957531">
            <w:pPr>
              <w:spacing w:line="360" w:lineRule="auto"/>
              <w:rPr>
                <w:rFonts w:ascii="Arial" w:hAnsi="Arial" w:cs="Arial"/>
              </w:rPr>
            </w:pPr>
            <w:r w:rsidRPr="00957531">
              <w:rPr>
                <w:rFonts w:ascii="Arial" w:hAnsi="Arial" w:cs="Arial"/>
              </w:rPr>
              <w:t>It was highlighted that in some cases MOs are not sharing lecture notes with students in advance</w:t>
            </w:r>
            <w:r w:rsidR="002802FE" w:rsidRPr="00957531">
              <w:rPr>
                <w:rFonts w:ascii="Arial" w:hAnsi="Arial" w:cs="Arial"/>
              </w:rPr>
              <w:t>. T</w:t>
            </w:r>
            <w:r w:rsidRPr="00957531">
              <w:rPr>
                <w:rFonts w:ascii="Arial" w:hAnsi="Arial" w:cs="Arial"/>
              </w:rPr>
              <w:t>his was a particular issue for students with</w:t>
            </w:r>
            <w:r w:rsidR="002802FE" w:rsidRPr="00957531">
              <w:rPr>
                <w:rFonts w:ascii="Arial" w:hAnsi="Arial" w:cs="Arial"/>
              </w:rPr>
              <w:t xml:space="preserve"> Student Support Summary agreements for specific learning differences such as dyslexia</w:t>
            </w:r>
            <w:r w:rsidR="00957531">
              <w:rPr>
                <w:rFonts w:ascii="Arial" w:hAnsi="Arial" w:cs="Arial"/>
              </w:rPr>
              <w:t>.</w:t>
            </w:r>
          </w:p>
        </w:tc>
      </w:tr>
      <w:tr w:rsidR="00957531" w14:paraId="45D6AF04" w14:textId="77777777" w:rsidTr="000A1937">
        <w:tc>
          <w:tcPr>
            <w:tcW w:w="1478" w:type="dxa"/>
          </w:tcPr>
          <w:p w14:paraId="394D572A" w14:textId="2794B676" w:rsidR="00957531" w:rsidRPr="00957531" w:rsidRDefault="00957531" w:rsidP="00220F10">
            <w:pPr>
              <w:spacing w:line="360" w:lineRule="auto"/>
              <w:rPr>
                <w:rFonts w:ascii="Arial" w:hAnsi="Arial" w:cs="Arial"/>
                <w:b/>
                <w:bCs/>
              </w:rPr>
            </w:pPr>
            <w:r w:rsidRPr="00957531">
              <w:rPr>
                <w:rFonts w:ascii="Arial" w:hAnsi="Arial" w:cs="Arial"/>
                <w:b/>
                <w:bCs/>
              </w:rPr>
              <w:t>Action:</w:t>
            </w:r>
          </w:p>
        </w:tc>
        <w:tc>
          <w:tcPr>
            <w:tcW w:w="7538" w:type="dxa"/>
          </w:tcPr>
          <w:p w14:paraId="6715AE90" w14:textId="5927DFEF" w:rsidR="00957531" w:rsidRDefault="00957531" w:rsidP="004309CE">
            <w:pPr>
              <w:spacing w:line="360" w:lineRule="auto"/>
              <w:rPr>
                <w:rFonts w:ascii="Arial" w:hAnsi="Arial" w:cs="Arial"/>
              </w:rPr>
            </w:pPr>
            <w:r w:rsidRPr="00957531">
              <w:rPr>
                <w:rFonts w:ascii="Arial" w:hAnsi="Arial" w:cs="Arial"/>
              </w:rPr>
              <w:t>It was agreed that th</w:t>
            </w:r>
            <w:r w:rsidR="0036734F">
              <w:rPr>
                <w:rFonts w:ascii="Arial" w:hAnsi="Arial" w:cs="Arial"/>
              </w:rPr>
              <w:t xml:space="preserve">e importance of sharing lecture notes in advance to students with </w:t>
            </w:r>
            <w:proofErr w:type="spellStart"/>
            <w:r w:rsidR="0036734F">
              <w:rPr>
                <w:rFonts w:ascii="Arial" w:hAnsi="Arial" w:cs="Arial"/>
              </w:rPr>
              <w:t>SpLDs</w:t>
            </w:r>
            <w:proofErr w:type="spellEnd"/>
            <w:r w:rsidR="0036734F">
              <w:rPr>
                <w:rFonts w:ascii="Arial" w:hAnsi="Arial" w:cs="Arial"/>
              </w:rPr>
              <w:t xml:space="preserve"> was to </w:t>
            </w:r>
            <w:r w:rsidRPr="00957531">
              <w:rPr>
                <w:rFonts w:ascii="Arial" w:hAnsi="Arial" w:cs="Arial"/>
              </w:rPr>
              <w:t xml:space="preserve">be fed back to all </w:t>
            </w:r>
            <w:proofErr w:type="spellStart"/>
            <w:r w:rsidRPr="00957531">
              <w:rPr>
                <w:rFonts w:ascii="Arial" w:hAnsi="Arial" w:cs="Arial"/>
              </w:rPr>
              <w:t>MOs.</w:t>
            </w:r>
            <w:proofErr w:type="spellEnd"/>
          </w:p>
        </w:tc>
      </w:tr>
      <w:tr w:rsidR="008343D0" w14:paraId="6DFD189F" w14:textId="77777777" w:rsidTr="000A1937">
        <w:tc>
          <w:tcPr>
            <w:tcW w:w="1478" w:type="dxa"/>
          </w:tcPr>
          <w:p w14:paraId="7F4A54F3" w14:textId="665FA7A8" w:rsidR="008343D0" w:rsidRPr="00757FFA" w:rsidRDefault="00757FFA" w:rsidP="00220F10">
            <w:pPr>
              <w:spacing w:line="360" w:lineRule="auto"/>
              <w:rPr>
                <w:rFonts w:ascii="Arial" w:hAnsi="Arial" w:cs="Arial"/>
                <w:b/>
              </w:rPr>
            </w:pPr>
            <w:r w:rsidRPr="00757FFA">
              <w:rPr>
                <w:rFonts w:ascii="Arial" w:hAnsi="Arial" w:cs="Arial"/>
                <w:b/>
              </w:rPr>
              <w:t>2(c)</w:t>
            </w:r>
          </w:p>
        </w:tc>
        <w:tc>
          <w:tcPr>
            <w:tcW w:w="7538" w:type="dxa"/>
          </w:tcPr>
          <w:p w14:paraId="61A9DF31" w14:textId="2FCFD451" w:rsidR="008343D0" w:rsidRPr="00757FFA" w:rsidRDefault="00757FFA" w:rsidP="00220F10">
            <w:pPr>
              <w:spacing w:line="360" w:lineRule="auto"/>
              <w:rPr>
                <w:rFonts w:ascii="Arial" w:hAnsi="Arial" w:cs="Arial"/>
                <w:b/>
              </w:rPr>
            </w:pPr>
            <w:r w:rsidRPr="00757FFA">
              <w:rPr>
                <w:rFonts w:ascii="Arial" w:hAnsi="Arial" w:cs="Arial"/>
                <w:b/>
              </w:rPr>
              <w:t>Assessment and feedback</w:t>
            </w:r>
          </w:p>
        </w:tc>
      </w:tr>
      <w:tr w:rsidR="00757FFA" w14:paraId="134DA91A" w14:textId="77777777" w:rsidTr="000A1937">
        <w:tc>
          <w:tcPr>
            <w:tcW w:w="1478" w:type="dxa"/>
          </w:tcPr>
          <w:p w14:paraId="1B36508A" w14:textId="6DAF93D1" w:rsidR="00757FFA"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757FFA">
              <w:rPr>
                <w:rFonts w:ascii="Arial" w:hAnsi="Arial" w:cs="Arial"/>
              </w:rPr>
              <w:t>.</w:t>
            </w:r>
            <w:r w:rsidR="00546BDF">
              <w:rPr>
                <w:rFonts w:ascii="Arial" w:hAnsi="Arial" w:cs="Arial"/>
              </w:rPr>
              <w:t>009</w:t>
            </w:r>
          </w:p>
        </w:tc>
        <w:tc>
          <w:tcPr>
            <w:tcW w:w="7538" w:type="dxa"/>
          </w:tcPr>
          <w:p w14:paraId="777F3574" w14:textId="45612920" w:rsidR="00546BDF" w:rsidRDefault="004309CE" w:rsidP="002A3DF1">
            <w:pPr>
              <w:spacing w:line="360" w:lineRule="auto"/>
              <w:rPr>
                <w:rFonts w:ascii="Arial" w:hAnsi="Arial" w:cs="Arial"/>
              </w:rPr>
            </w:pPr>
            <w:r>
              <w:rPr>
                <w:rFonts w:ascii="Arial" w:hAnsi="Arial" w:cs="Arial"/>
              </w:rPr>
              <w:t xml:space="preserve">Representatives </w:t>
            </w:r>
            <w:r w:rsidR="00546BDF">
              <w:rPr>
                <w:rFonts w:ascii="Arial" w:hAnsi="Arial" w:cs="Arial"/>
              </w:rPr>
              <w:t>were reminded of the importance to complete module evaluations. It was also highlighted that the evaluation w</w:t>
            </w:r>
            <w:r w:rsidR="0036734F">
              <w:rPr>
                <w:rFonts w:ascii="Arial" w:hAnsi="Arial" w:cs="Arial"/>
              </w:rPr>
              <w:t>ould</w:t>
            </w:r>
            <w:r w:rsidR="00546BDF">
              <w:rPr>
                <w:rFonts w:ascii="Arial" w:hAnsi="Arial" w:cs="Arial"/>
              </w:rPr>
              <w:t xml:space="preserve"> ask for student comments on feedback, but that the timing of the distribution of the evaluation didn’t always allow for students to have seen their feedback. This was in relation to the block nature of study. In previous years the evaluations were distributed later in the year and after feedback had been provided, but the response rate had been very low.</w:t>
            </w:r>
            <w:r w:rsidR="002A3DF1">
              <w:rPr>
                <w:rFonts w:ascii="Arial" w:hAnsi="Arial" w:cs="Arial"/>
              </w:rPr>
              <w:t xml:space="preserve"> </w:t>
            </w:r>
            <w:r w:rsidR="00546BDF">
              <w:rPr>
                <w:rFonts w:ascii="Arial" w:hAnsi="Arial" w:cs="Arial"/>
              </w:rPr>
              <w:t>Representatives were also reminded that the evaluations are taken seriously and actions are taken from them</w:t>
            </w:r>
            <w:r w:rsidR="0036734F">
              <w:rPr>
                <w:rFonts w:ascii="Arial" w:hAnsi="Arial" w:cs="Arial"/>
              </w:rPr>
              <w:t>,</w:t>
            </w:r>
            <w:r w:rsidR="00546BDF">
              <w:rPr>
                <w:rFonts w:ascii="Arial" w:hAnsi="Arial" w:cs="Arial"/>
              </w:rPr>
              <w:t xml:space="preserve"> so their input was encouraged and appreciated.</w:t>
            </w:r>
          </w:p>
          <w:p w14:paraId="0DBC7E80" w14:textId="16BD4EA8" w:rsidR="002A3DF1" w:rsidRDefault="002A3DF1" w:rsidP="002A3DF1">
            <w:pPr>
              <w:spacing w:line="360" w:lineRule="auto"/>
              <w:rPr>
                <w:rFonts w:ascii="Arial" w:hAnsi="Arial" w:cs="Arial"/>
              </w:rPr>
            </w:pPr>
          </w:p>
        </w:tc>
      </w:tr>
      <w:tr w:rsidR="008343D0" w14:paraId="43168119" w14:textId="77777777" w:rsidTr="000A1937">
        <w:tc>
          <w:tcPr>
            <w:tcW w:w="1478" w:type="dxa"/>
          </w:tcPr>
          <w:p w14:paraId="79CFBEF0" w14:textId="3639CBA6" w:rsidR="008343D0" w:rsidRPr="001D1A00" w:rsidRDefault="008343D0" w:rsidP="00757FFA">
            <w:pPr>
              <w:spacing w:line="360" w:lineRule="auto"/>
              <w:rPr>
                <w:rFonts w:ascii="Arial" w:hAnsi="Arial" w:cs="Arial"/>
                <w:b/>
              </w:rPr>
            </w:pPr>
            <w:r w:rsidRPr="001D1A00">
              <w:rPr>
                <w:rFonts w:ascii="Arial" w:hAnsi="Arial" w:cs="Arial"/>
                <w:b/>
              </w:rPr>
              <w:t>2(</w:t>
            </w:r>
            <w:r w:rsidR="00757FFA">
              <w:rPr>
                <w:rFonts w:ascii="Arial" w:hAnsi="Arial" w:cs="Arial"/>
                <w:b/>
              </w:rPr>
              <w:t>d</w:t>
            </w:r>
            <w:r w:rsidRPr="001D1A00">
              <w:rPr>
                <w:rFonts w:ascii="Arial" w:hAnsi="Arial" w:cs="Arial"/>
                <w:b/>
              </w:rPr>
              <w:t>)</w:t>
            </w:r>
          </w:p>
        </w:tc>
        <w:tc>
          <w:tcPr>
            <w:tcW w:w="7538" w:type="dxa"/>
          </w:tcPr>
          <w:p w14:paraId="31DCF706" w14:textId="77777777" w:rsidR="008343D0" w:rsidRPr="001D1A00" w:rsidRDefault="008343D0" w:rsidP="00220F10">
            <w:pPr>
              <w:spacing w:line="360" w:lineRule="auto"/>
              <w:rPr>
                <w:rFonts w:ascii="Arial" w:hAnsi="Arial" w:cs="Arial"/>
                <w:b/>
              </w:rPr>
            </w:pPr>
            <w:r w:rsidRPr="001D1A00">
              <w:rPr>
                <w:rFonts w:ascii="Arial" w:hAnsi="Arial" w:cs="Arial"/>
                <w:b/>
              </w:rPr>
              <w:t>Academic support</w:t>
            </w:r>
          </w:p>
        </w:tc>
      </w:tr>
      <w:tr w:rsidR="008343D0" w14:paraId="0D68D2DC" w14:textId="77777777" w:rsidTr="000A1937">
        <w:tc>
          <w:tcPr>
            <w:tcW w:w="1478" w:type="dxa"/>
          </w:tcPr>
          <w:p w14:paraId="5868FB8F" w14:textId="19451BAC"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w:t>
            </w:r>
            <w:r w:rsidR="00957531">
              <w:rPr>
                <w:rFonts w:ascii="Arial" w:hAnsi="Arial" w:cs="Arial"/>
              </w:rPr>
              <w:t>010</w:t>
            </w:r>
          </w:p>
        </w:tc>
        <w:tc>
          <w:tcPr>
            <w:tcW w:w="7538" w:type="dxa"/>
          </w:tcPr>
          <w:p w14:paraId="76842BDD" w14:textId="77777777" w:rsidR="008343D0" w:rsidRDefault="00546BDF" w:rsidP="007367FC">
            <w:pPr>
              <w:spacing w:line="360" w:lineRule="auto"/>
              <w:rPr>
                <w:rFonts w:ascii="Arial" w:hAnsi="Arial" w:cs="Arial"/>
              </w:rPr>
            </w:pPr>
            <w:r>
              <w:rPr>
                <w:rFonts w:ascii="Arial" w:hAnsi="Arial" w:cs="Arial"/>
              </w:rPr>
              <w:t xml:space="preserve">Representatives </w:t>
            </w:r>
            <w:r w:rsidR="00957531">
              <w:rPr>
                <w:rFonts w:ascii="Arial" w:hAnsi="Arial" w:cs="Arial"/>
              </w:rPr>
              <w:t>were asked if they felt the online delivery was enabling a sense of networking.</w:t>
            </w:r>
          </w:p>
          <w:p w14:paraId="70BCAC8E" w14:textId="77777777" w:rsidR="004A072A" w:rsidRDefault="004A072A" w:rsidP="007367FC">
            <w:pPr>
              <w:spacing w:line="360" w:lineRule="auto"/>
              <w:rPr>
                <w:rFonts w:ascii="Arial" w:hAnsi="Arial" w:cs="Arial"/>
              </w:rPr>
            </w:pPr>
          </w:p>
          <w:p w14:paraId="3D7EBBF4" w14:textId="26C57EEA" w:rsidR="00957531" w:rsidRDefault="00957531" w:rsidP="007367FC">
            <w:pPr>
              <w:spacing w:line="360" w:lineRule="auto"/>
              <w:rPr>
                <w:rFonts w:ascii="Arial" w:hAnsi="Arial" w:cs="Arial"/>
              </w:rPr>
            </w:pPr>
            <w:r>
              <w:rPr>
                <w:rFonts w:ascii="Arial" w:hAnsi="Arial" w:cs="Arial"/>
              </w:rPr>
              <w:t>It was felt that the opportunities for this had been by luck more than design. The fi</w:t>
            </w:r>
            <w:r w:rsidR="0036734F">
              <w:rPr>
                <w:rFonts w:ascii="Arial" w:hAnsi="Arial" w:cs="Arial"/>
              </w:rPr>
              <w:t>r</w:t>
            </w:r>
            <w:r>
              <w:rPr>
                <w:rFonts w:ascii="Arial" w:hAnsi="Arial" w:cs="Arial"/>
              </w:rPr>
              <w:t xml:space="preserve">st module had </w:t>
            </w:r>
            <w:r w:rsidR="0036734F">
              <w:rPr>
                <w:rFonts w:ascii="Arial" w:hAnsi="Arial" w:cs="Arial"/>
              </w:rPr>
              <w:t xml:space="preserve">provided the opportunity for </w:t>
            </w:r>
            <w:r>
              <w:rPr>
                <w:rFonts w:ascii="Arial" w:hAnsi="Arial" w:cs="Arial"/>
              </w:rPr>
              <w:t>students</w:t>
            </w:r>
            <w:r w:rsidR="0036734F">
              <w:rPr>
                <w:rFonts w:ascii="Arial" w:hAnsi="Arial" w:cs="Arial"/>
              </w:rPr>
              <w:t xml:space="preserve"> to work in</w:t>
            </w:r>
            <w:r>
              <w:rPr>
                <w:rFonts w:ascii="Arial" w:hAnsi="Arial" w:cs="Arial"/>
              </w:rPr>
              <w:t xml:space="preserve"> smaller study groups</w:t>
            </w:r>
            <w:r w:rsidR="0036734F">
              <w:rPr>
                <w:rFonts w:ascii="Arial" w:hAnsi="Arial" w:cs="Arial"/>
              </w:rPr>
              <w:t>. A</w:t>
            </w:r>
            <w:r>
              <w:rPr>
                <w:rFonts w:ascii="Arial" w:hAnsi="Arial" w:cs="Arial"/>
              </w:rPr>
              <w:t>s a result small</w:t>
            </w:r>
            <w:r w:rsidR="0036734F">
              <w:rPr>
                <w:rFonts w:ascii="Arial" w:hAnsi="Arial" w:cs="Arial"/>
              </w:rPr>
              <w:t xml:space="preserve"> informal</w:t>
            </w:r>
            <w:r>
              <w:rPr>
                <w:rFonts w:ascii="Arial" w:hAnsi="Arial" w:cs="Arial"/>
              </w:rPr>
              <w:t xml:space="preserve"> networks </w:t>
            </w:r>
            <w:r w:rsidR="0036734F">
              <w:rPr>
                <w:rFonts w:ascii="Arial" w:hAnsi="Arial" w:cs="Arial"/>
              </w:rPr>
              <w:t xml:space="preserve">of support </w:t>
            </w:r>
            <w:r>
              <w:rPr>
                <w:rFonts w:ascii="Arial" w:hAnsi="Arial" w:cs="Arial"/>
              </w:rPr>
              <w:t>had formed. In online classes some students participate</w:t>
            </w:r>
            <w:r w:rsidR="00EC66B4">
              <w:rPr>
                <w:rFonts w:ascii="Arial" w:hAnsi="Arial" w:cs="Arial"/>
              </w:rPr>
              <w:t>d</w:t>
            </w:r>
            <w:r>
              <w:rPr>
                <w:rFonts w:ascii="Arial" w:hAnsi="Arial" w:cs="Arial"/>
              </w:rPr>
              <w:t xml:space="preserve"> in the group chat area</w:t>
            </w:r>
            <w:r w:rsidR="00EC66B4">
              <w:rPr>
                <w:rFonts w:ascii="Arial" w:hAnsi="Arial" w:cs="Arial"/>
              </w:rPr>
              <w:t>,</w:t>
            </w:r>
            <w:r>
              <w:rPr>
                <w:rFonts w:ascii="Arial" w:hAnsi="Arial" w:cs="Arial"/>
              </w:rPr>
              <w:t xml:space="preserve"> but the absence of meeting fellow students in face-to-face settings had made an impact.</w:t>
            </w:r>
          </w:p>
          <w:p w14:paraId="1D7A58D9" w14:textId="77777777" w:rsidR="0022033A" w:rsidRDefault="0022033A" w:rsidP="0022033A">
            <w:pPr>
              <w:spacing w:line="360" w:lineRule="auto"/>
              <w:rPr>
                <w:rFonts w:ascii="Arial" w:hAnsi="Arial" w:cs="Arial"/>
              </w:rPr>
            </w:pPr>
          </w:p>
          <w:p w14:paraId="62337A04" w14:textId="165EF8ED" w:rsidR="00957531" w:rsidRDefault="00957531" w:rsidP="0022033A">
            <w:pPr>
              <w:spacing w:line="360" w:lineRule="auto"/>
              <w:rPr>
                <w:rFonts w:ascii="Arial" w:hAnsi="Arial" w:cs="Arial"/>
              </w:rPr>
            </w:pPr>
            <w:r>
              <w:rPr>
                <w:rFonts w:ascii="Arial" w:hAnsi="Arial" w:cs="Arial"/>
              </w:rPr>
              <w:t>Representatives were reminded that in Semester B the majority of their time would be focused on the research project which would mean networks would form within those research labs</w:t>
            </w:r>
            <w:r w:rsidR="0036734F">
              <w:rPr>
                <w:rFonts w:ascii="Arial" w:hAnsi="Arial" w:cs="Arial"/>
              </w:rPr>
              <w:t>,</w:t>
            </w:r>
            <w:r>
              <w:rPr>
                <w:rFonts w:ascii="Arial" w:hAnsi="Arial" w:cs="Arial"/>
              </w:rPr>
              <w:t xml:space="preserve"> but that the student cohort </w:t>
            </w:r>
            <w:r w:rsidR="0036734F">
              <w:rPr>
                <w:rFonts w:ascii="Arial" w:hAnsi="Arial" w:cs="Arial"/>
              </w:rPr>
              <w:t xml:space="preserve">at large </w:t>
            </w:r>
            <w:r>
              <w:rPr>
                <w:rFonts w:ascii="Arial" w:hAnsi="Arial" w:cs="Arial"/>
              </w:rPr>
              <w:t>would potentially be even less unified.</w:t>
            </w:r>
            <w:r w:rsidR="00CD59B4">
              <w:rPr>
                <w:rFonts w:ascii="Arial" w:hAnsi="Arial" w:cs="Arial"/>
              </w:rPr>
              <w:t xml:space="preserve"> In response to that a </w:t>
            </w:r>
            <w:r w:rsidR="0036734F">
              <w:rPr>
                <w:rFonts w:ascii="Arial" w:hAnsi="Arial" w:cs="Arial"/>
              </w:rPr>
              <w:t>series</w:t>
            </w:r>
            <w:r w:rsidR="00CD59B4">
              <w:rPr>
                <w:rFonts w:ascii="Arial" w:hAnsi="Arial" w:cs="Arial"/>
              </w:rPr>
              <w:t xml:space="preserve"> of face-to-face activities w</w:t>
            </w:r>
            <w:r w:rsidR="0036734F">
              <w:rPr>
                <w:rFonts w:ascii="Arial" w:hAnsi="Arial" w:cs="Arial"/>
              </w:rPr>
              <w:t>as</w:t>
            </w:r>
            <w:r w:rsidR="00CD59B4">
              <w:rPr>
                <w:rFonts w:ascii="Arial" w:hAnsi="Arial" w:cs="Arial"/>
              </w:rPr>
              <w:t xml:space="preserve"> in the planning stages for Semester B. A provisional schedule that included a series of workshops on topics such as Grant Writing, Coding, Statistics advice sessions and talks from relevant central teams such as Careers Office and Centre for Public Engagement.</w:t>
            </w:r>
          </w:p>
          <w:p w14:paraId="4E87822D" w14:textId="6900E3E3" w:rsidR="00957531" w:rsidRDefault="00957531" w:rsidP="007367FC">
            <w:pPr>
              <w:spacing w:line="360" w:lineRule="auto"/>
              <w:rPr>
                <w:rFonts w:ascii="Arial" w:hAnsi="Arial" w:cs="Arial"/>
              </w:rPr>
            </w:pPr>
          </w:p>
        </w:tc>
      </w:tr>
      <w:tr w:rsidR="008343D0" w14:paraId="2597E34A" w14:textId="77777777" w:rsidTr="000A1937">
        <w:tc>
          <w:tcPr>
            <w:tcW w:w="1478" w:type="dxa"/>
          </w:tcPr>
          <w:p w14:paraId="0EED7CEE" w14:textId="1C2600DC" w:rsidR="008343D0" w:rsidRPr="002A3DF1" w:rsidRDefault="00957531" w:rsidP="00220F10">
            <w:pPr>
              <w:spacing w:line="360" w:lineRule="auto"/>
              <w:rPr>
                <w:rFonts w:ascii="Arial" w:hAnsi="Arial" w:cs="Arial"/>
                <w:b/>
                <w:bCs/>
              </w:rPr>
            </w:pPr>
            <w:r w:rsidRPr="002A3DF1">
              <w:rPr>
                <w:rFonts w:ascii="Arial" w:hAnsi="Arial" w:cs="Arial"/>
                <w:b/>
                <w:bCs/>
              </w:rPr>
              <w:t>Action:</w:t>
            </w:r>
          </w:p>
        </w:tc>
        <w:tc>
          <w:tcPr>
            <w:tcW w:w="7538" w:type="dxa"/>
          </w:tcPr>
          <w:p w14:paraId="47DE76F9" w14:textId="4F43FAAB" w:rsidR="008343D0" w:rsidRDefault="004A072A" w:rsidP="00220F10">
            <w:pPr>
              <w:spacing w:line="360" w:lineRule="auto"/>
              <w:rPr>
                <w:rFonts w:ascii="Arial" w:hAnsi="Arial" w:cs="Arial"/>
              </w:rPr>
            </w:pPr>
            <w:r>
              <w:rPr>
                <w:rFonts w:ascii="Arial" w:hAnsi="Arial" w:cs="Arial"/>
              </w:rPr>
              <w:t xml:space="preserve">Representatives </w:t>
            </w:r>
            <w:r w:rsidR="0036734F">
              <w:rPr>
                <w:rFonts w:ascii="Arial" w:hAnsi="Arial" w:cs="Arial"/>
              </w:rPr>
              <w:t xml:space="preserve">offered to circulate a questionnaire to all students to gather </w:t>
            </w:r>
            <w:r>
              <w:rPr>
                <w:rFonts w:ascii="Arial" w:hAnsi="Arial" w:cs="Arial"/>
              </w:rPr>
              <w:t>feedback on their views on what the schedule should include.</w:t>
            </w:r>
          </w:p>
        </w:tc>
      </w:tr>
      <w:tr w:rsidR="008343D0" w14:paraId="72E34D16" w14:textId="77777777" w:rsidTr="000A1937">
        <w:tc>
          <w:tcPr>
            <w:tcW w:w="1478" w:type="dxa"/>
          </w:tcPr>
          <w:p w14:paraId="51638761" w14:textId="52C885A0" w:rsidR="008343D0" w:rsidRPr="001D1A00" w:rsidRDefault="008343D0" w:rsidP="00757FFA">
            <w:pPr>
              <w:spacing w:line="360" w:lineRule="auto"/>
              <w:rPr>
                <w:rFonts w:ascii="Arial" w:hAnsi="Arial" w:cs="Arial"/>
                <w:b/>
              </w:rPr>
            </w:pPr>
            <w:r w:rsidRPr="001D1A00">
              <w:rPr>
                <w:rFonts w:ascii="Arial" w:hAnsi="Arial" w:cs="Arial"/>
                <w:b/>
              </w:rPr>
              <w:t>2(</w:t>
            </w:r>
            <w:r w:rsidR="00757FFA">
              <w:rPr>
                <w:rFonts w:ascii="Arial" w:hAnsi="Arial" w:cs="Arial"/>
                <w:b/>
              </w:rPr>
              <w:t>e</w:t>
            </w:r>
            <w:r w:rsidRPr="001D1A00">
              <w:rPr>
                <w:rFonts w:ascii="Arial" w:hAnsi="Arial" w:cs="Arial"/>
                <w:b/>
              </w:rPr>
              <w:t>)</w:t>
            </w:r>
          </w:p>
        </w:tc>
        <w:tc>
          <w:tcPr>
            <w:tcW w:w="7538" w:type="dxa"/>
          </w:tcPr>
          <w:p w14:paraId="724D7245" w14:textId="77777777" w:rsidR="008343D0" w:rsidRPr="001D1A00" w:rsidRDefault="008343D0" w:rsidP="00220F10">
            <w:pPr>
              <w:spacing w:line="360" w:lineRule="auto"/>
              <w:rPr>
                <w:rFonts w:ascii="Arial" w:hAnsi="Arial" w:cs="Arial"/>
                <w:b/>
              </w:rPr>
            </w:pPr>
            <w:r w:rsidRPr="001D1A00">
              <w:rPr>
                <w:rFonts w:ascii="Arial" w:hAnsi="Arial" w:cs="Arial"/>
                <w:b/>
              </w:rPr>
              <w:t>Organisation and communication</w:t>
            </w:r>
          </w:p>
        </w:tc>
      </w:tr>
      <w:tr w:rsidR="008343D0" w14:paraId="27181A07" w14:textId="77777777" w:rsidTr="000A1937">
        <w:tc>
          <w:tcPr>
            <w:tcW w:w="1478" w:type="dxa"/>
          </w:tcPr>
          <w:p w14:paraId="652A8322" w14:textId="5F5D01E8"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w:t>
            </w:r>
            <w:r w:rsidR="00957531">
              <w:rPr>
                <w:rFonts w:ascii="Arial" w:hAnsi="Arial" w:cs="Arial"/>
              </w:rPr>
              <w:t>011</w:t>
            </w:r>
          </w:p>
        </w:tc>
        <w:tc>
          <w:tcPr>
            <w:tcW w:w="7538" w:type="dxa"/>
          </w:tcPr>
          <w:p w14:paraId="26AEC88A" w14:textId="6F78E50F" w:rsidR="008343D0" w:rsidRDefault="008343D0" w:rsidP="00F95D00">
            <w:pPr>
              <w:spacing w:line="360" w:lineRule="auto"/>
              <w:rPr>
                <w:rFonts w:ascii="Arial" w:hAnsi="Arial" w:cs="Arial"/>
              </w:rPr>
            </w:pPr>
            <w:r>
              <w:rPr>
                <w:rFonts w:ascii="Arial" w:hAnsi="Arial" w:cs="Arial"/>
              </w:rPr>
              <w:t>Representatives reported on organisation and communication matters and the following points were noted:</w:t>
            </w:r>
          </w:p>
          <w:p w14:paraId="0BF85BCA" w14:textId="6713D4D2" w:rsidR="0025188E" w:rsidRDefault="0025188E" w:rsidP="00F95D00">
            <w:pPr>
              <w:spacing w:line="360" w:lineRule="auto"/>
              <w:rPr>
                <w:rFonts w:ascii="Arial" w:hAnsi="Arial" w:cs="Arial"/>
              </w:rPr>
            </w:pPr>
            <w:r>
              <w:rPr>
                <w:rFonts w:ascii="Arial" w:hAnsi="Arial" w:cs="Arial"/>
              </w:rPr>
              <w:t>There had been no issues with the communication between staff and students and they felt that the</w:t>
            </w:r>
            <w:r w:rsidR="00EC66B4">
              <w:rPr>
                <w:rFonts w:ascii="Arial" w:hAnsi="Arial" w:cs="Arial"/>
              </w:rPr>
              <w:t>ir emails were always replied to promptly.</w:t>
            </w:r>
          </w:p>
          <w:p w14:paraId="2AF597CE" w14:textId="783BBC2B" w:rsidR="0025188E" w:rsidRDefault="0025188E" w:rsidP="00F95D00">
            <w:pPr>
              <w:spacing w:line="360" w:lineRule="auto"/>
              <w:rPr>
                <w:rFonts w:ascii="Arial" w:hAnsi="Arial" w:cs="Arial"/>
              </w:rPr>
            </w:pPr>
          </w:p>
        </w:tc>
      </w:tr>
      <w:tr w:rsidR="008343D0" w14:paraId="7DFB0BDB" w14:textId="77777777" w:rsidTr="000A1937">
        <w:tc>
          <w:tcPr>
            <w:tcW w:w="1478" w:type="dxa"/>
          </w:tcPr>
          <w:p w14:paraId="15112979" w14:textId="03EAEBC2" w:rsidR="008343D0" w:rsidRPr="001D1A00" w:rsidRDefault="008343D0" w:rsidP="00757FFA">
            <w:pPr>
              <w:spacing w:line="360" w:lineRule="auto"/>
              <w:rPr>
                <w:rFonts w:ascii="Arial" w:hAnsi="Arial" w:cs="Arial"/>
                <w:b/>
              </w:rPr>
            </w:pPr>
            <w:r w:rsidRPr="001D1A00">
              <w:rPr>
                <w:rFonts w:ascii="Arial" w:hAnsi="Arial" w:cs="Arial"/>
                <w:b/>
              </w:rPr>
              <w:t>2(</w:t>
            </w:r>
            <w:r w:rsidR="00757FFA">
              <w:rPr>
                <w:rFonts w:ascii="Arial" w:hAnsi="Arial" w:cs="Arial"/>
                <w:b/>
              </w:rPr>
              <w:t>f</w:t>
            </w:r>
            <w:r w:rsidRPr="001D1A00">
              <w:rPr>
                <w:rFonts w:ascii="Arial" w:hAnsi="Arial" w:cs="Arial"/>
                <w:b/>
              </w:rPr>
              <w:t xml:space="preserve">) </w:t>
            </w:r>
          </w:p>
        </w:tc>
        <w:tc>
          <w:tcPr>
            <w:tcW w:w="7538" w:type="dxa"/>
          </w:tcPr>
          <w:p w14:paraId="721DF3E2" w14:textId="0B44F508" w:rsidR="0025188E" w:rsidRPr="0036734F" w:rsidRDefault="008343D0" w:rsidP="0025188E">
            <w:pPr>
              <w:spacing w:line="360" w:lineRule="auto"/>
              <w:rPr>
                <w:rFonts w:ascii="Arial" w:hAnsi="Arial" w:cs="Arial"/>
                <w:bCs/>
              </w:rPr>
            </w:pPr>
            <w:r w:rsidRPr="001D1A00">
              <w:rPr>
                <w:rFonts w:ascii="Arial" w:hAnsi="Arial" w:cs="Arial"/>
                <w:b/>
              </w:rPr>
              <w:t>Learning resources</w:t>
            </w:r>
          </w:p>
        </w:tc>
      </w:tr>
      <w:tr w:rsidR="008343D0" w14:paraId="6B10E22E" w14:textId="77777777" w:rsidTr="000A1937">
        <w:tc>
          <w:tcPr>
            <w:tcW w:w="1478" w:type="dxa"/>
          </w:tcPr>
          <w:p w14:paraId="7BC15093" w14:textId="559AB49C" w:rsidR="008343D0" w:rsidRDefault="0086107E" w:rsidP="00220F10">
            <w:pPr>
              <w:spacing w:line="360" w:lineRule="auto"/>
              <w:rPr>
                <w:rFonts w:ascii="Arial" w:hAnsi="Arial" w:cs="Arial"/>
              </w:rPr>
            </w:pPr>
            <w:r>
              <w:rPr>
                <w:rFonts w:ascii="Arial" w:hAnsi="Arial" w:cs="Arial"/>
              </w:rPr>
              <w:t>20</w:t>
            </w:r>
            <w:r w:rsidR="000A1937">
              <w:rPr>
                <w:rFonts w:ascii="Arial" w:hAnsi="Arial" w:cs="Arial"/>
              </w:rPr>
              <w:t>20</w:t>
            </w:r>
            <w:r w:rsidR="008343D0">
              <w:rPr>
                <w:rFonts w:ascii="Arial" w:hAnsi="Arial" w:cs="Arial"/>
              </w:rPr>
              <w:t>.</w:t>
            </w:r>
            <w:r w:rsidR="002A3DF1">
              <w:rPr>
                <w:rFonts w:ascii="Arial" w:hAnsi="Arial" w:cs="Arial"/>
              </w:rPr>
              <w:t>012</w:t>
            </w:r>
          </w:p>
        </w:tc>
        <w:tc>
          <w:tcPr>
            <w:tcW w:w="7538" w:type="dxa"/>
          </w:tcPr>
          <w:p w14:paraId="513BDD3B" w14:textId="77777777" w:rsidR="007F296D" w:rsidRDefault="008343D0" w:rsidP="0025188E">
            <w:pPr>
              <w:rPr>
                <w:rFonts w:ascii="Arial" w:hAnsi="Arial" w:cs="Arial"/>
              </w:rPr>
            </w:pPr>
            <w:r>
              <w:rPr>
                <w:rFonts w:ascii="Arial" w:hAnsi="Arial" w:cs="Arial"/>
              </w:rPr>
              <w:t>Representatives reported on learning resources matters and the following points were noted:</w:t>
            </w:r>
            <w:r w:rsidR="0025188E">
              <w:rPr>
                <w:rFonts w:ascii="Arial" w:hAnsi="Arial" w:cs="Arial"/>
              </w:rPr>
              <w:t xml:space="preserve"> </w:t>
            </w:r>
          </w:p>
          <w:p w14:paraId="761CBF30" w14:textId="77777777" w:rsidR="007F296D" w:rsidRDefault="007F296D" w:rsidP="0025188E">
            <w:pPr>
              <w:rPr>
                <w:rFonts w:ascii="Arial" w:hAnsi="Arial" w:cs="Arial"/>
                <w:bCs/>
              </w:rPr>
            </w:pPr>
          </w:p>
          <w:p w14:paraId="066B2C7C" w14:textId="2683AC00" w:rsidR="007F296D" w:rsidRDefault="007F296D" w:rsidP="0025188E">
            <w:pPr>
              <w:rPr>
                <w:rFonts w:ascii="Arial" w:hAnsi="Arial" w:cs="Arial"/>
                <w:bCs/>
              </w:rPr>
            </w:pPr>
            <w:r>
              <w:rPr>
                <w:rFonts w:ascii="Arial" w:hAnsi="Arial" w:cs="Arial"/>
                <w:bCs/>
              </w:rPr>
              <w:t>The</w:t>
            </w:r>
            <w:r w:rsidR="0025188E">
              <w:rPr>
                <w:rFonts w:ascii="Arial" w:hAnsi="Arial" w:cs="Arial"/>
                <w:bCs/>
              </w:rPr>
              <w:t xml:space="preserve"> materials that ha</w:t>
            </w:r>
            <w:r>
              <w:rPr>
                <w:rFonts w:ascii="Arial" w:hAnsi="Arial" w:cs="Arial"/>
                <w:bCs/>
              </w:rPr>
              <w:t>d</w:t>
            </w:r>
            <w:r w:rsidR="0025188E">
              <w:rPr>
                <w:rFonts w:ascii="Arial" w:hAnsi="Arial" w:cs="Arial"/>
                <w:bCs/>
              </w:rPr>
              <w:t xml:space="preserve"> been shared could be used for future cohorts. </w:t>
            </w:r>
          </w:p>
          <w:p w14:paraId="461FAFA1" w14:textId="77777777" w:rsidR="007F296D" w:rsidRDefault="007F296D" w:rsidP="0025188E">
            <w:pPr>
              <w:rPr>
                <w:rFonts w:ascii="Arial" w:hAnsi="Arial" w:cs="Arial"/>
                <w:bCs/>
              </w:rPr>
            </w:pPr>
          </w:p>
          <w:p w14:paraId="1A5948A0" w14:textId="3B155936" w:rsidR="007F296D" w:rsidRDefault="0025188E" w:rsidP="00DF50C7">
            <w:pPr>
              <w:spacing w:line="360" w:lineRule="auto"/>
              <w:rPr>
                <w:rFonts w:ascii="Arial" w:hAnsi="Arial" w:cs="Arial"/>
                <w:bCs/>
              </w:rPr>
            </w:pPr>
            <w:r>
              <w:rPr>
                <w:rFonts w:ascii="Arial" w:hAnsi="Arial" w:cs="Arial"/>
                <w:bCs/>
              </w:rPr>
              <w:t>On the issue of poor completion rate of module evaluations, it was suggested that a 5% mark could be incorporated into the module diet but it was reported that evaluations should remain voluntary and independent of grades.</w:t>
            </w:r>
          </w:p>
          <w:p w14:paraId="7B15DE22" w14:textId="77777777" w:rsidR="00DF50C7" w:rsidRDefault="00DF50C7" w:rsidP="00DF50C7">
            <w:pPr>
              <w:spacing w:line="360" w:lineRule="auto"/>
              <w:rPr>
                <w:rFonts w:ascii="Arial" w:hAnsi="Arial" w:cs="Arial"/>
                <w:bCs/>
              </w:rPr>
            </w:pPr>
          </w:p>
          <w:p w14:paraId="3ACB0D9A" w14:textId="2553BEB2" w:rsidR="007F296D" w:rsidRDefault="0025188E" w:rsidP="00DF50C7">
            <w:pPr>
              <w:spacing w:line="360" w:lineRule="auto"/>
              <w:rPr>
                <w:rFonts w:ascii="Arial" w:hAnsi="Arial" w:cs="Arial"/>
                <w:bCs/>
              </w:rPr>
            </w:pPr>
            <w:r>
              <w:rPr>
                <w:rFonts w:ascii="Arial" w:hAnsi="Arial" w:cs="Arial"/>
                <w:bCs/>
              </w:rPr>
              <w:t xml:space="preserve">There was also a comment on the timing of the live sessions in that for those on the MSc Chemical Research programmes there had sometimes been a pressure to simultaneously attend live </w:t>
            </w:r>
            <w:r w:rsidR="00E1247A">
              <w:rPr>
                <w:rFonts w:ascii="Arial" w:hAnsi="Arial" w:cs="Arial"/>
                <w:bCs/>
              </w:rPr>
              <w:t xml:space="preserve">teaching </w:t>
            </w:r>
            <w:r>
              <w:rPr>
                <w:rFonts w:ascii="Arial" w:hAnsi="Arial" w:cs="Arial"/>
                <w:bCs/>
              </w:rPr>
              <w:t xml:space="preserve">sessions and maintain strict experimental deadlines. But, in general this was felt to be a challenge that could be managed. </w:t>
            </w:r>
          </w:p>
          <w:p w14:paraId="1035CCA9" w14:textId="77777777" w:rsidR="007F296D" w:rsidRDefault="007F296D" w:rsidP="00DF50C7">
            <w:pPr>
              <w:spacing w:line="360" w:lineRule="auto"/>
              <w:rPr>
                <w:rFonts w:ascii="Arial" w:hAnsi="Arial" w:cs="Arial"/>
                <w:bCs/>
              </w:rPr>
            </w:pPr>
          </w:p>
          <w:p w14:paraId="1753B3B5" w14:textId="5A9F8497" w:rsidR="0025188E" w:rsidRDefault="0025188E" w:rsidP="00DF50C7">
            <w:pPr>
              <w:spacing w:line="360" w:lineRule="auto"/>
              <w:rPr>
                <w:rFonts w:ascii="Arial" w:hAnsi="Arial" w:cs="Arial"/>
                <w:bCs/>
              </w:rPr>
            </w:pPr>
            <w:r>
              <w:rPr>
                <w:rFonts w:ascii="Arial" w:hAnsi="Arial" w:cs="Arial"/>
                <w:bCs/>
              </w:rPr>
              <w:t xml:space="preserve">It was also reported that </w:t>
            </w:r>
            <w:r w:rsidR="00DF50C7">
              <w:rPr>
                <w:rFonts w:ascii="Arial" w:hAnsi="Arial" w:cs="Arial"/>
                <w:bCs/>
              </w:rPr>
              <w:t>during</w:t>
            </w:r>
            <w:r>
              <w:rPr>
                <w:rFonts w:ascii="Arial" w:hAnsi="Arial" w:cs="Arial"/>
                <w:bCs/>
              </w:rPr>
              <w:t xml:space="preserve"> the ‘Advanced Topics’ module</w:t>
            </w:r>
            <w:r w:rsidR="00DF50C7">
              <w:rPr>
                <w:rFonts w:ascii="Arial" w:hAnsi="Arial" w:cs="Arial"/>
                <w:bCs/>
              </w:rPr>
              <w:t>,</w:t>
            </w:r>
            <w:r>
              <w:rPr>
                <w:rFonts w:ascii="Arial" w:hAnsi="Arial" w:cs="Arial"/>
                <w:bCs/>
              </w:rPr>
              <w:t xml:space="preserve"> the </w:t>
            </w:r>
            <w:r w:rsidR="00DF50C7">
              <w:rPr>
                <w:rFonts w:ascii="Arial" w:hAnsi="Arial" w:cs="Arial"/>
                <w:bCs/>
              </w:rPr>
              <w:t>M</w:t>
            </w:r>
            <w:r>
              <w:rPr>
                <w:rFonts w:ascii="Arial" w:hAnsi="Arial" w:cs="Arial"/>
                <w:bCs/>
              </w:rPr>
              <w:t xml:space="preserve">odule </w:t>
            </w:r>
            <w:r w:rsidR="00DF50C7">
              <w:rPr>
                <w:rFonts w:ascii="Arial" w:hAnsi="Arial" w:cs="Arial"/>
                <w:bCs/>
              </w:rPr>
              <w:t>L</w:t>
            </w:r>
            <w:r>
              <w:rPr>
                <w:rFonts w:ascii="Arial" w:hAnsi="Arial" w:cs="Arial"/>
                <w:bCs/>
              </w:rPr>
              <w:t>ead had experience</w:t>
            </w:r>
            <w:r w:rsidR="007F296D">
              <w:rPr>
                <w:rFonts w:ascii="Arial" w:hAnsi="Arial" w:cs="Arial"/>
                <w:bCs/>
              </w:rPr>
              <w:t>d</w:t>
            </w:r>
            <w:r>
              <w:rPr>
                <w:rFonts w:ascii="Arial" w:hAnsi="Arial" w:cs="Arial"/>
                <w:bCs/>
              </w:rPr>
              <w:t xml:space="preserve"> inter</w:t>
            </w:r>
            <w:r w:rsidR="007F296D">
              <w:rPr>
                <w:rFonts w:ascii="Arial" w:hAnsi="Arial" w:cs="Arial"/>
                <w:bCs/>
              </w:rPr>
              <w:t>mittent inter</w:t>
            </w:r>
            <w:r>
              <w:rPr>
                <w:rFonts w:ascii="Arial" w:hAnsi="Arial" w:cs="Arial"/>
                <w:bCs/>
              </w:rPr>
              <w:t xml:space="preserve">net connection problems but the teaching delivery for all other modules had been successful. </w:t>
            </w:r>
          </w:p>
          <w:p w14:paraId="423D0339" w14:textId="0121DDC1" w:rsidR="008343D0" w:rsidRDefault="008343D0" w:rsidP="00F95D00">
            <w:pPr>
              <w:spacing w:line="360" w:lineRule="auto"/>
              <w:rPr>
                <w:rFonts w:ascii="Arial" w:hAnsi="Arial" w:cs="Arial"/>
              </w:rPr>
            </w:pPr>
          </w:p>
        </w:tc>
      </w:tr>
      <w:tr w:rsidR="000A1937" w14:paraId="7A7AF999" w14:textId="77777777" w:rsidTr="000A1937">
        <w:tc>
          <w:tcPr>
            <w:tcW w:w="1478" w:type="dxa"/>
          </w:tcPr>
          <w:p w14:paraId="2302CB85" w14:textId="40E4874B" w:rsidR="000A1937" w:rsidRPr="001D1A00" w:rsidRDefault="000A1937" w:rsidP="000A1937">
            <w:pPr>
              <w:spacing w:line="360" w:lineRule="auto"/>
              <w:rPr>
                <w:rFonts w:ascii="Arial" w:hAnsi="Arial" w:cs="Arial"/>
                <w:b/>
              </w:rPr>
            </w:pPr>
            <w:r w:rsidRPr="001D1A00">
              <w:rPr>
                <w:rFonts w:ascii="Arial" w:hAnsi="Arial" w:cs="Arial"/>
                <w:b/>
              </w:rPr>
              <w:t>2(</w:t>
            </w:r>
            <w:r>
              <w:rPr>
                <w:rFonts w:ascii="Arial" w:hAnsi="Arial" w:cs="Arial"/>
                <w:b/>
              </w:rPr>
              <w:t>h</w:t>
            </w:r>
            <w:r w:rsidRPr="001D1A00">
              <w:rPr>
                <w:rFonts w:ascii="Arial" w:hAnsi="Arial" w:cs="Arial"/>
                <w:b/>
              </w:rPr>
              <w:t>)</w:t>
            </w:r>
          </w:p>
        </w:tc>
        <w:tc>
          <w:tcPr>
            <w:tcW w:w="7538" w:type="dxa"/>
          </w:tcPr>
          <w:p w14:paraId="3D4663A4" w14:textId="77777777" w:rsidR="000A1937" w:rsidRPr="001D1A00" w:rsidRDefault="000A1937" w:rsidP="000A1937">
            <w:pPr>
              <w:spacing w:line="360" w:lineRule="auto"/>
              <w:rPr>
                <w:rFonts w:ascii="Arial" w:hAnsi="Arial" w:cs="Arial"/>
                <w:b/>
              </w:rPr>
            </w:pPr>
            <w:r w:rsidRPr="001D1A00">
              <w:rPr>
                <w:rFonts w:ascii="Arial" w:hAnsi="Arial" w:cs="Arial"/>
                <w:b/>
              </w:rPr>
              <w:t>Consideration of External Examiner reports</w:t>
            </w:r>
          </w:p>
          <w:p w14:paraId="50695881" w14:textId="26C1CB48" w:rsidR="000A1937" w:rsidRPr="001D1A00" w:rsidRDefault="000A1937" w:rsidP="000A1937">
            <w:pPr>
              <w:rPr>
                <w:rFonts w:ascii="Arial" w:hAnsi="Arial" w:cs="Arial"/>
                <w:b/>
                <w:i/>
                <w:sz w:val="20"/>
                <w:szCs w:val="20"/>
              </w:rPr>
            </w:pPr>
          </w:p>
        </w:tc>
      </w:tr>
      <w:tr w:rsidR="000A1937" w14:paraId="46F34818" w14:textId="77777777" w:rsidTr="000A1937">
        <w:tc>
          <w:tcPr>
            <w:tcW w:w="1478" w:type="dxa"/>
          </w:tcPr>
          <w:p w14:paraId="39C4EF14" w14:textId="4B055E5F" w:rsidR="000A1937" w:rsidRDefault="000A1937" w:rsidP="000A1937">
            <w:pPr>
              <w:spacing w:line="360" w:lineRule="auto"/>
              <w:rPr>
                <w:rFonts w:ascii="Arial" w:hAnsi="Arial" w:cs="Arial"/>
              </w:rPr>
            </w:pPr>
            <w:r>
              <w:rPr>
                <w:rFonts w:ascii="Arial" w:hAnsi="Arial" w:cs="Arial"/>
              </w:rPr>
              <w:t>2020.</w:t>
            </w:r>
            <w:r w:rsidR="002A3DF1">
              <w:rPr>
                <w:rFonts w:ascii="Arial" w:hAnsi="Arial" w:cs="Arial"/>
              </w:rPr>
              <w:t>013</w:t>
            </w:r>
          </w:p>
        </w:tc>
        <w:tc>
          <w:tcPr>
            <w:tcW w:w="7538" w:type="dxa"/>
          </w:tcPr>
          <w:p w14:paraId="28FE9BCD" w14:textId="34AE7BE2" w:rsidR="000A1937" w:rsidRDefault="000A1937" w:rsidP="000A1937">
            <w:pPr>
              <w:spacing w:line="360" w:lineRule="auto"/>
              <w:rPr>
                <w:rFonts w:ascii="Arial" w:hAnsi="Arial" w:cs="Arial"/>
              </w:rPr>
            </w:pPr>
            <w:r>
              <w:rPr>
                <w:rFonts w:ascii="Arial" w:hAnsi="Arial" w:cs="Arial"/>
              </w:rPr>
              <w:t>The committee received External Examiner reports and noted the following:</w:t>
            </w:r>
          </w:p>
          <w:p w14:paraId="24D35D94" w14:textId="77777777" w:rsidR="00DF50C7" w:rsidRDefault="00DF50C7" w:rsidP="000A1937">
            <w:pPr>
              <w:spacing w:line="360" w:lineRule="auto"/>
              <w:rPr>
                <w:rFonts w:ascii="Arial" w:hAnsi="Arial" w:cs="Arial"/>
              </w:rPr>
            </w:pPr>
          </w:p>
          <w:p w14:paraId="5314B65E" w14:textId="10F7C454" w:rsidR="002165D8" w:rsidRDefault="00E1247A" w:rsidP="00DF50C7">
            <w:pPr>
              <w:spacing w:line="360" w:lineRule="auto"/>
              <w:rPr>
                <w:rFonts w:ascii="Arial" w:hAnsi="Arial" w:cs="Arial"/>
              </w:rPr>
            </w:pPr>
            <w:r>
              <w:rPr>
                <w:rFonts w:ascii="Arial" w:hAnsi="Arial" w:cs="Arial"/>
              </w:rPr>
              <w:t>Of the three external examiner reports that had been shared, two of them had been highly complimentary about the programmes. The report that had provided constructive feedback about the design of the marking scheme had already been responded to. It was noted that the external examiner reports had not yet been shared for the MSc Chemical Research programme.</w:t>
            </w:r>
          </w:p>
        </w:tc>
      </w:tr>
      <w:tr w:rsidR="002165D8" w14:paraId="70EBF1F4" w14:textId="77777777" w:rsidTr="000A1937">
        <w:tc>
          <w:tcPr>
            <w:tcW w:w="1478" w:type="dxa"/>
          </w:tcPr>
          <w:p w14:paraId="55865D57" w14:textId="73640371" w:rsidR="002165D8" w:rsidRDefault="002165D8" w:rsidP="002165D8">
            <w:pPr>
              <w:spacing w:line="360" w:lineRule="auto"/>
              <w:rPr>
                <w:rFonts w:ascii="Arial" w:hAnsi="Arial" w:cs="Arial"/>
              </w:rPr>
            </w:pPr>
            <w:r w:rsidRPr="002A3DF1">
              <w:rPr>
                <w:rFonts w:ascii="Arial" w:hAnsi="Arial" w:cs="Arial"/>
                <w:b/>
                <w:bCs/>
              </w:rPr>
              <w:t>Action:</w:t>
            </w:r>
          </w:p>
        </w:tc>
        <w:tc>
          <w:tcPr>
            <w:tcW w:w="7538" w:type="dxa"/>
          </w:tcPr>
          <w:p w14:paraId="1EB7B55D" w14:textId="4AAC5F85" w:rsidR="002165D8" w:rsidRDefault="00DF50C7" w:rsidP="002165D8">
            <w:pPr>
              <w:spacing w:line="360" w:lineRule="auto"/>
              <w:rPr>
                <w:rFonts w:ascii="Arial" w:hAnsi="Arial" w:cs="Arial"/>
              </w:rPr>
            </w:pPr>
            <w:r>
              <w:rPr>
                <w:rFonts w:ascii="Arial" w:hAnsi="Arial" w:cs="Arial"/>
              </w:rPr>
              <w:t>NH was to update the QM+ page with the external examiner reports for the MSc Chemical Research programme.</w:t>
            </w:r>
          </w:p>
        </w:tc>
      </w:tr>
      <w:tr w:rsidR="002165D8" w14:paraId="490EB68A" w14:textId="77777777" w:rsidTr="000A1937">
        <w:tc>
          <w:tcPr>
            <w:tcW w:w="9016" w:type="dxa"/>
            <w:gridSpan w:val="2"/>
            <w:shd w:val="clear" w:color="auto" w:fill="D9D9D9" w:themeFill="background1" w:themeFillShade="D9"/>
          </w:tcPr>
          <w:p w14:paraId="26AE12AE" w14:textId="77777777" w:rsidR="002165D8" w:rsidRPr="00220F10" w:rsidRDefault="002165D8" w:rsidP="002165D8">
            <w:pPr>
              <w:spacing w:line="360" w:lineRule="auto"/>
              <w:rPr>
                <w:rFonts w:ascii="Arial" w:hAnsi="Arial" w:cs="Arial"/>
                <w:b/>
              </w:rPr>
            </w:pPr>
            <w:r w:rsidRPr="00220F10">
              <w:rPr>
                <w:rFonts w:ascii="Arial" w:hAnsi="Arial" w:cs="Arial"/>
                <w:b/>
              </w:rPr>
              <w:t>Part 3 – Any Other Business</w:t>
            </w:r>
          </w:p>
        </w:tc>
      </w:tr>
      <w:tr w:rsidR="002165D8" w14:paraId="2BABE90E" w14:textId="77777777" w:rsidTr="000A1937">
        <w:tc>
          <w:tcPr>
            <w:tcW w:w="1478" w:type="dxa"/>
            <w:shd w:val="clear" w:color="auto" w:fill="auto"/>
          </w:tcPr>
          <w:p w14:paraId="45249D92" w14:textId="77777777" w:rsidR="002165D8" w:rsidRDefault="002165D8" w:rsidP="002165D8">
            <w:pPr>
              <w:spacing w:line="360" w:lineRule="auto"/>
              <w:rPr>
                <w:rFonts w:ascii="Arial" w:hAnsi="Arial" w:cs="Arial"/>
              </w:rPr>
            </w:pPr>
            <w:r>
              <w:rPr>
                <w:rFonts w:ascii="Arial" w:hAnsi="Arial" w:cs="Arial"/>
              </w:rPr>
              <w:t>2020.014</w:t>
            </w:r>
          </w:p>
          <w:p w14:paraId="149FEE70" w14:textId="77777777" w:rsidR="002165D8" w:rsidRDefault="002165D8" w:rsidP="002165D8">
            <w:pPr>
              <w:spacing w:line="360" w:lineRule="auto"/>
              <w:rPr>
                <w:rFonts w:ascii="Arial" w:hAnsi="Arial" w:cs="Arial"/>
              </w:rPr>
            </w:pPr>
          </w:p>
          <w:p w14:paraId="547D9A35" w14:textId="28BDCE4B" w:rsidR="002165D8" w:rsidRPr="001D40CE" w:rsidRDefault="002165D8" w:rsidP="002165D8">
            <w:pPr>
              <w:spacing w:line="360" w:lineRule="auto"/>
              <w:rPr>
                <w:rFonts w:ascii="Arial" w:hAnsi="Arial" w:cs="Arial"/>
              </w:rPr>
            </w:pPr>
          </w:p>
        </w:tc>
        <w:tc>
          <w:tcPr>
            <w:tcW w:w="7538" w:type="dxa"/>
            <w:shd w:val="clear" w:color="auto" w:fill="auto"/>
          </w:tcPr>
          <w:p w14:paraId="2E723C12" w14:textId="77777777" w:rsidR="002165D8" w:rsidRDefault="002165D8" w:rsidP="002165D8">
            <w:pPr>
              <w:spacing w:line="360" w:lineRule="auto"/>
              <w:rPr>
                <w:rFonts w:ascii="Arial" w:hAnsi="Arial" w:cs="Arial"/>
              </w:rPr>
            </w:pPr>
            <w:r w:rsidRPr="00F95D00">
              <w:rPr>
                <w:rFonts w:ascii="Arial" w:hAnsi="Arial" w:cs="Arial"/>
              </w:rPr>
              <w:t>The following items were raised under Any Other Business:</w:t>
            </w:r>
          </w:p>
          <w:p w14:paraId="3A7292DE" w14:textId="5BB9AD63" w:rsidR="002165D8" w:rsidRDefault="002165D8" w:rsidP="002165D8">
            <w:pPr>
              <w:spacing w:line="360" w:lineRule="auto"/>
              <w:rPr>
                <w:rFonts w:ascii="Arial" w:hAnsi="Arial" w:cs="Arial"/>
              </w:rPr>
            </w:pPr>
            <w:r>
              <w:rPr>
                <w:rFonts w:ascii="Arial" w:hAnsi="Arial" w:cs="Arial"/>
              </w:rPr>
              <w:t>There was a requirement to appoint a Co-Chair and the Student Reps were asked to consider how to appoint this role and to report back in advance of the next meeting.</w:t>
            </w:r>
          </w:p>
          <w:p w14:paraId="3A2A3F8F" w14:textId="77777777" w:rsidR="00E1247A" w:rsidRDefault="00E1247A" w:rsidP="002165D8">
            <w:pPr>
              <w:spacing w:line="360" w:lineRule="auto"/>
              <w:rPr>
                <w:rFonts w:ascii="Arial" w:hAnsi="Arial" w:cs="Arial"/>
              </w:rPr>
            </w:pPr>
          </w:p>
          <w:p w14:paraId="7191C76E" w14:textId="43CEA5F6" w:rsidR="00E1247A" w:rsidRPr="00F95D00" w:rsidRDefault="00E1247A" w:rsidP="002165D8">
            <w:pPr>
              <w:spacing w:line="360" w:lineRule="auto"/>
              <w:rPr>
                <w:rFonts w:ascii="Arial" w:hAnsi="Arial" w:cs="Arial"/>
              </w:rPr>
            </w:pPr>
            <w:r>
              <w:rPr>
                <w:rFonts w:ascii="Arial" w:hAnsi="Arial" w:cs="Arial"/>
              </w:rPr>
              <w:t>There was also a request for a group to be set up on MS Teams for all MSc students to be invited to. NH was to set this up.</w:t>
            </w:r>
          </w:p>
        </w:tc>
      </w:tr>
      <w:tr w:rsidR="002165D8" w14:paraId="38F5D6D3" w14:textId="77777777" w:rsidTr="000A1937">
        <w:tc>
          <w:tcPr>
            <w:tcW w:w="9016" w:type="dxa"/>
            <w:gridSpan w:val="2"/>
            <w:shd w:val="clear" w:color="auto" w:fill="D9D9D9" w:themeFill="background1" w:themeFillShade="D9"/>
          </w:tcPr>
          <w:p w14:paraId="7D187BB6" w14:textId="77777777" w:rsidR="002165D8" w:rsidRPr="00220F10" w:rsidRDefault="002165D8" w:rsidP="002165D8">
            <w:pPr>
              <w:spacing w:line="360" w:lineRule="auto"/>
              <w:rPr>
                <w:rFonts w:ascii="Arial" w:hAnsi="Arial" w:cs="Arial"/>
                <w:b/>
              </w:rPr>
            </w:pPr>
            <w:r w:rsidRPr="00220F10">
              <w:rPr>
                <w:rFonts w:ascii="Arial" w:hAnsi="Arial" w:cs="Arial"/>
                <w:b/>
              </w:rPr>
              <w:t>Part 4 – Date of the next meeting</w:t>
            </w:r>
          </w:p>
        </w:tc>
      </w:tr>
      <w:tr w:rsidR="002165D8" w14:paraId="3C85DFEB" w14:textId="77777777" w:rsidTr="000A1937">
        <w:tc>
          <w:tcPr>
            <w:tcW w:w="1478" w:type="dxa"/>
            <w:shd w:val="clear" w:color="auto" w:fill="auto"/>
          </w:tcPr>
          <w:p w14:paraId="4A3F28B5" w14:textId="77A9C087" w:rsidR="002165D8" w:rsidRPr="001D40CE" w:rsidRDefault="002165D8" w:rsidP="002165D8">
            <w:pPr>
              <w:spacing w:line="360" w:lineRule="auto"/>
              <w:rPr>
                <w:rFonts w:ascii="Arial" w:hAnsi="Arial" w:cs="Arial"/>
              </w:rPr>
            </w:pPr>
            <w:r>
              <w:rPr>
                <w:rFonts w:ascii="Arial" w:hAnsi="Arial" w:cs="Arial"/>
              </w:rPr>
              <w:t>2020.015</w:t>
            </w:r>
          </w:p>
        </w:tc>
        <w:tc>
          <w:tcPr>
            <w:tcW w:w="7538" w:type="dxa"/>
            <w:shd w:val="clear" w:color="auto" w:fill="auto"/>
          </w:tcPr>
          <w:p w14:paraId="7409803E" w14:textId="14015F91" w:rsidR="002165D8" w:rsidRPr="00F95D00" w:rsidRDefault="002165D8" w:rsidP="002165D8">
            <w:pPr>
              <w:spacing w:line="360" w:lineRule="auto"/>
              <w:rPr>
                <w:rFonts w:ascii="Arial" w:hAnsi="Arial" w:cs="Arial"/>
              </w:rPr>
            </w:pPr>
            <w:r>
              <w:rPr>
                <w:rFonts w:ascii="Arial" w:hAnsi="Arial" w:cs="Arial"/>
              </w:rPr>
              <w:t>TBC</w:t>
            </w:r>
          </w:p>
        </w:tc>
      </w:tr>
    </w:tbl>
    <w:p w14:paraId="76EC1F26" w14:textId="77777777" w:rsidR="00B16C0B" w:rsidRDefault="00B16C0B">
      <w:pPr>
        <w:rPr>
          <w:rFonts w:ascii="Arial" w:hAnsi="Arial" w:cs="Arial"/>
        </w:rPr>
      </w:pPr>
    </w:p>
    <w:p w14:paraId="42C4DC35" w14:textId="77777777" w:rsidR="001D1A00" w:rsidRDefault="001D1A00">
      <w:pPr>
        <w:rPr>
          <w:rFonts w:ascii="Arial" w:hAnsi="Arial" w:cs="Arial"/>
        </w:rPr>
        <w:sectPr w:rsidR="001D1A00">
          <w:footerReference w:type="default" r:id="rId12"/>
          <w:pgSz w:w="11906" w:h="16838"/>
          <w:pgMar w:top="1440" w:right="1440" w:bottom="1440" w:left="1440" w:header="708" w:footer="708" w:gutter="0"/>
          <w:cols w:space="708"/>
          <w:docGrid w:linePitch="360"/>
        </w:sectPr>
      </w:pPr>
    </w:p>
    <w:p w14:paraId="288CB6F2" w14:textId="77777777" w:rsidR="001D1A00" w:rsidRPr="00DF7091" w:rsidRDefault="001D1A00" w:rsidP="001D1A00">
      <w:pPr>
        <w:rPr>
          <w:b/>
          <w:sz w:val="28"/>
          <w:szCs w:val="28"/>
        </w:rPr>
      </w:pPr>
      <w:r w:rsidRPr="00DF7091">
        <w:rPr>
          <w:b/>
          <w:sz w:val="28"/>
          <w:szCs w:val="28"/>
        </w:rPr>
        <w:t xml:space="preserve">Action Sheet: Student-Staff Liaison Committee </w:t>
      </w:r>
    </w:p>
    <w:p w14:paraId="3953280C" w14:textId="77777777" w:rsidR="001D1A00" w:rsidRPr="00DF7091" w:rsidRDefault="001D1A00" w:rsidP="001D1A00">
      <w:pPr>
        <w:rPr>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4"/>
        <w:gridCol w:w="4869"/>
        <w:gridCol w:w="1708"/>
        <w:gridCol w:w="1579"/>
        <w:gridCol w:w="2095"/>
        <w:gridCol w:w="2113"/>
      </w:tblGrid>
      <w:tr w:rsidR="001D1A00" w:rsidRPr="00DF7091" w14:paraId="6999FC76" w14:textId="77777777" w:rsidTr="00D75205">
        <w:trPr>
          <w:jc w:val="center"/>
        </w:trPr>
        <w:tc>
          <w:tcPr>
            <w:tcW w:w="1616" w:type="dxa"/>
            <w:tcBorders>
              <w:top w:val="single" w:sz="4" w:space="0" w:color="auto"/>
              <w:left w:val="single" w:sz="4" w:space="0" w:color="auto"/>
              <w:bottom w:val="single" w:sz="6" w:space="0" w:color="auto"/>
              <w:right w:val="single" w:sz="6" w:space="0" w:color="auto"/>
            </w:tcBorders>
            <w:hideMark/>
          </w:tcPr>
          <w:p w14:paraId="46342ECC" w14:textId="77777777" w:rsidR="001D1A00" w:rsidRPr="00DF7091" w:rsidRDefault="001D1A00" w:rsidP="00D75205">
            <w:pPr>
              <w:ind w:left="680" w:hanging="680"/>
              <w:jc w:val="center"/>
              <w:rPr>
                <w:b/>
              </w:rPr>
            </w:pPr>
            <w:r w:rsidRPr="00DF7091">
              <w:rPr>
                <w:b/>
              </w:rPr>
              <w:t>Minute</w:t>
            </w:r>
          </w:p>
        </w:tc>
        <w:tc>
          <w:tcPr>
            <w:tcW w:w="5047" w:type="dxa"/>
            <w:tcBorders>
              <w:top w:val="single" w:sz="4" w:space="0" w:color="auto"/>
              <w:left w:val="single" w:sz="6" w:space="0" w:color="auto"/>
              <w:bottom w:val="single" w:sz="6" w:space="0" w:color="auto"/>
              <w:right w:val="single" w:sz="6" w:space="0" w:color="auto"/>
            </w:tcBorders>
            <w:hideMark/>
          </w:tcPr>
          <w:p w14:paraId="5AF42B2A" w14:textId="77777777" w:rsidR="001D1A00" w:rsidRPr="00DF7091" w:rsidRDefault="001D1A00" w:rsidP="00D75205">
            <w:pPr>
              <w:ind w:left="680" w:hanging="680"/>
              <w:jc w:val="center"/>
              <w:rPr>
                <w:b/>
              </w:rPr>
            </w:pPr>
            <w:r w:rsidRPr="00DF7091">
              <w:rPr>
                <w:b/>
              </w:rPr>
              <w:t>Action</w:t>
            </w:r>
          </w:p>
        </w:tc>
        <w:tc>
          <w:tcPr>
            <w:tcW w:w="1720" w:type="dxa"/>
            <w:tcBorders>
              <w:top w:val="single" w:sz="4" w:space="0" w:color="auto"/>
              <w:left w:val="single" w:sz="6" w:space="0" w:color="auto"/>
              <w:bottom w:val="single" w:sz="6" w:space="0" w:color="auto"/>
              <w:right w:val="single" w:sz="6" w:space="0" w:color="auto"/>
            </w:tcBorders>
            <w:hideMark/>
          </w:tcPr>
          <w:p w14:paraId="6428C90A" w14:textId="77777777" w:rsidR="001D1A00" w:rsidRPr="00DF7091" w:rsidRDefault="001D1A00" w:rsidP="00D75205">
            <w:pPr>
              <w:ind w:left="680" w:hanging="680"/>
              <w:jc w:val="center"/>
              <w:rPr>
                <w:b/>
              </w:rPr>
            </w:pPr>
            <w:r w:rsidRPr="00DF7091">
              <w:rPr>
                <w:b/>
              </w:rPr>
              <w:t>Responsibility</w:t>
            </w:r>
          </w:p>
        </w:tc>
        <w:tc>
          <w:tcPr>
            <w:tcW w:w="1606" w:type="dxa"/>
            <w:tcBorders>
              <w:top w:val="single" w:sz="4" w:space="0" w:color="auto"/>
              <w:left w:val="single" w:sz="6" w:space="0" w:color="auto"/>
              <w:bottom w:val="single" w:sz="6" w:space="0" w:color="auto"/>
              <w:right w:val="single" w:sz="6" w:space="0" w:color="auto"/>
            </w:tcBorders>
            <w:hideMark/>
          </w:tcPr>
          <w:p w14:paraId="0BB57C39" w14:textId="77777777" w:rsidR="001D1A00" w:rsidRPr="00DF7091" w:rsidRDefault="001D1A00" w:rsidP="00D75205">
            <w:pPr>
              <w:ind w:left="680" w:hanging="680"/>
              <w:jc w:val="center"/>
              <w:rPr>
                <w:b/>
              </w:rPr>
            </w:pPr>
            <w:r w:rsidRPr="00DF7091">
              <w:rPr>
                <w:b/>
              </w:rPr>
              <w:t>Timescale</w:t>
            </w:r>
          </w:p>
        </w:tc>
        <w:tc>
          <w:tcPr>
            <w:tcW w:w="2132" w:type="dxa"/>
            <w:tcBorders>
              <w:top w:val="single" w:sz="4" w:space="0" w:color="auto"/>
              <w:left w:val="single" w:sz="6" w:space="0" w:color="auto"/>
              <w:bottom w:val="single" w:sz="6" w:space="0" w:color="auto"/>
              <w:right w:val="single" w:sz="4" w:space="0" w:color="auto"/>
            </w:tcBorders>
            <w:hideMark/>
          </w:tcPr>
          <w:p w14:paraId="4C6B4649" w14:textId="77777777" w:rsidR="001D1A00" w:rsidRPr="00DF7091" w:rsidRDefault="001D1A00" w:rsidP="00D75205">
            <w:pPr>
              <w:ind w:left="680" w:hanging="680"/>
              <w:jc w:val="center"/>
              <w:rPr>
                <w:b/>
              </w:rPr>
            </w:pPr>
            <w:r>
              <w:rPr>
                <w:b/>
              </w:rPr>
              <w:t>Action status</w:t>
            </w:r>
          </w:p>
        </w:tc>
        <w:tc>
          <w:tcPr>
            <w:tcW w:w="2132" w:type="dxa"/>
            <w:tcBorders>
              <w:top w:val="single" w:sz="4" w:space="0" w:color="auto"/>
              <w:left w:val="single" w:sz="6" w:space="0" w:color="auto"/>
              <w:bottom w:val="single" w:sz="6" w:space="0" w:color="auto"/>
              <w:right w:val="single" w:sz="4" w:space="0" w:color="auto"/>
            </w:tcBorders>
          </w:tcPr>
          <w:p w14:paraId="4A744578" w14:textId="77777777" w:rsidR="001D1A00" w:rsidRPr="00DF7091" w:rsidRDefault="001D1A00" w:rsidP="00D75205">
            <w:pPr>
              <w:ind w:left="680" w:hanging="680"/>
              <w:jc w:val="center"/>
              <w:rPr>
                <w:b/>
              </w:rPr>
            </w:pPr>
            <w:r>
              <w:rPr>
                <w:b/>
              </w:rPr>
              <w:t>Issue resolved?</w:t>
            </w:r>
          </w:p>
        </w:tc>
      </w:tr>
      <w:tr w:rsidR="001D1A00" w:rsidRPr="00DF7091" w14:paraId="342CECE8"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hideMark/>
          </w:tcPr>
          <w:p w14:paraId="53771BF9" w14:textId="1EFF7996" w:rsidR="001D1A00" w:rsidRPr="00DF7091" w:rsidRDefault="0086107E" w:rsidP="00D75205">
            <w:pPr>
              <w:ind w:left="680" w:hanging="680"/>
              <w:jc w:val="both"/>
            </w:pPr>
            <w:r>
              <w:t>20</w:t>
            </w:r>
            <w:r w:rsidR="000A1937">
              <w:t>20</w:t>
            </w:r>
            <w:r w:rsidR="001D1A00" w:rsidRPr="00DF7091">
              <w:t>:00</w:t>
            </w:r>
            <w:r w:rsidR="00EC66B4">
              <w:t>8</w:t>
            </w:r>
          </w:p>
        </w:tc>
        <w:tc>
          <w:tcPr>
            <w:tcW w:w="5047" w:type="dxa"/>
            <w:tcBorders>
              <w:top w:val="single" w:sz="6" w:space="0" w:color="auto"/>
              <w:left w:val="single" w:sz="6" w:space="0" w:color="auto"/>
              <w:bottom w:val="single" w:sz="6" w:space="0" w:color="auto"/>
              <w:right w:val="single" w:sz="6" w:space="0" w:color="auto"/>
            </w:tcBorders>
          </w:tcPr>
          <w:p w14:paraId="1B7908E2" w14:textId="1B8FC0C4" w:rsidR="001D1A00" w:rsidRPr="00DF7091" w:rsidRDefault="00EC66B4" w:rsidP="00D75205">
            <w:pPr>
              <w:ind w:left="12" w:hanging="12"/>
              <w:jc w:val="both"/>
            </w:pPr>
            <w:r w:rsidRPr="00957531">
              <w:rPr>
                <w:rFonts w:ascii="Arial" w:hAnsi="Arial" w:cs="Arial"/>
              </w:rPr>
              <w:t>It was agreed that th</w:t>
            </w:r>
            <w:r>
              <w:rPr>
                <w:rFonts w:ascii="Arial" w:hAnsi="Arial" w:cs="Arial"/>
              </w:rPr>
              <w:t xml:space="preserve">e importance of sharing lecture notes in advance to students with </w:t>
            </w:r>
            <w:proofErr w:type="spellStart"/>
            <w:r>
              <w:rPr>
                <w:rFonts w:ascii="Arial" w:hAnsi="Arial" w:cs="Arial"/>
              </w:rPr>
              <w:t>SpLDs</w:t>
            </w:r>
            <w:proofErr w:type="spellEnd"/>
            <w:r>
              <w:rPr>
                <w:rFonts w:ascii="Arial" w:hAnsi="Arial" w:cs="Arial"/>
              </w:rPr>
              <w:t xml:space="preserve"> was to </w:t>
            </w:r>
            <w:r w:rsidRPr="00957531">
              <w:rPr>
                <w:rFonts w:ascii="Arial" w:hAnsi="Arial" w:cs="Arial"/>
              </w:rPr>
              <w:t xml:space="preserve">be fed back to all </w:t>
            </w:r>
            <w:proofErr w:type="spellStart"/>
            <w:r w:rsidRPr="00957531">
              <w:rPr>
                <w:rFonts w:ascii="Arial" w:hAnsi="Arial" w:cs="Arial"/>
              </w:rPr>
              <w:t>MOs.</w:t>
            </w:r>
            <w:proofErr w:type="spellEnd"/>
          </w:p>
        </w:tc>
        <w:tc>
          <w:tcPr>
            <w:tcW w:w="1720" w:type="dxa"/>
            <w:tcBorders>
              <w:top w:val="single" w:sz="6" w:space="0" w:color="auto"/>
              <w:left w:val="single" w:sz="6" w:space="0" w:color="auto"/>
              <w:bottom w:val="single" w:sz="6" w:space="0" w:color="auto"/>
              <w:right w:val="single" w:sz="6" w:space="0" w:color="auto"/>
            </w:tcBorders>
          </w:tcPr>
          <w:p w14:paraId="0D568F63" w14:textId="79981E75" w:rsidR="001D1A00" w:rsidRPr="00DF50C7" w:rsidRDefault="00EC66B4" w:rsidP="00D75205">
            <w:pPr>
              <w:ind w:left="680" w:hanging="680"/>
              <w:jc w:val="both"/>
              <w:rPr>
                <w:rFonts w:ascii="Arial" w:hAnsi="Arial" w:cs="Arial"/>
              </w:rPr>
            </w:pPr>
            <w:r w:rsidRPr="00DF50C7">
              <w:rPr>
                <w:rFonts w:ascii="Arial" w:hAnsi="Arial" w:cs="Arial"/>
              </w:rPr>
              <w:t>ARL</w:t>
            </w:r>
          </w:p>
        </w:tc>
        <w:tc>
          <w:tcPr>
            <w:tcW w:w="1606" w:type="dxa"/>
            <w:tcBorders>
              <w:top w:val="single" w:sz="6" w:space="0" w:color="auto"/>
              <w:left w:val="single" w:sz="6" w:space="0" w:color="auto"/>
              <w:bottom w:val="single" w:sz="6" w:space="0" w:color="auto"/>
              <w:right w:val="single" w:sz="6" w:space="0" w:color="auto"/>
            </w:tcBorders>
          </w:tcPr>
          <w:p w14:paraId="4CC76EC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9F2A44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C946680" w14:textId="77777777" w:rsidR="001D1A00" w:rsidRPr="00DF7091" w:rsidRDefault="001D1A00" w:rsidP="00D75205">
            <w:pPr>
              <w:ind w:left="680" w:hanging="680"/>
              <w:jc w:val="both"/>
            </w:pPr>
          </w:p>
        </w:tc>
      </w:tr>
      <w:tr w:rsidR="001D1A00" w:rsidRPr="00DF7091" w14:paraId="5DB824D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A8940CC" w14:textId="24989C6B" w:rsidR="001D1A00" w:rsidRPr="00DF7091" w:rsidRDefault="00EC66B4" w:rsidP="00D75205">
            <w:pPr>
              <w:ind w:left="680" w:hanging="680"/>
              <w:jc w:val="both"/>
            </w:pPr>
            <w:r>
              <w:t>2020:010</w:t>
            </w:r>
          </w:p>
        </w:tc>
        <w:tc>
          <w:tcPr>
            <w:tcW w:w="5047" w:type="dxa"/>
            <w:tcBorders>
              <w:top w:val="single" w:sz="6" w:space="0" w:color="auto"/>
              <w:left w:val="single" w:sz="6" w:space="0" w:color="auto"/>
              <w:bottom w:val="single" w:sz="6" w:space="0" w:color="auto"/>
              <w:right w:val="single" w:sz="6" w:space="0" w:color="auto"/>
            </w:tcBorders>
          </w:tcPr>
          <w:p w14:paraId="3E8794A5" w14:textId="64EF8198" w:rsidR="001D1A00" w:rsidRPr="00DF7091" w:rsidRDefault="00EC66B4" w:rsidP="00DF50C7">
            <w:pPr>
              <w:ind w:left="12" w:hanging="12"/>
            </w:pPr>
            <w:r>
              <w:rPr>
                <w:rFonts w:ascii="Arial" w:hAnsi="Arial" w:cs="Arial"/>
              </w:rPr>
              <w:t>Representatives offered to circulate a questionnaire to all students to gather feedback on their views on what the schedule should include.</w:t>
            </w:r>
          </w:p>
        </w:tc>
        <w:tc>
          <w:tcPr>
            <w:tcW w:w="1720" w:type="dxa"/>
            <w:tcBorders>
              <w:top w:val="single" w:sz="6" w:space="0" w:color="auto"/>
              <w:left w:val="single" w:sz="6" w:space="0" w:color="auto"/>
              <w:bottom w:val="single" w:sz="6" w:space="0" w:color="auto"/>
              <w:right w:val="single" w:sz="6" w:space="0" w:color="auto"/>
            </w:tcBorders>
          </w:tcPr>
          <w:p w14:paraId="725E632B" w14:textId="09CC2FDF" w:rsidR="001D1A00" w:rsidRPr="00DF50C7" w:rsidRDefault="00DF50C7" w:rsidP="00D75205">
            <w:pPr>
              <w:ind w:left="680" w:hanging="680"/>
              <w:jc w:val="both"/>
              <w:rPr>
                <w:rFonts w:ascii="Arial" w:hAnsi="Arial" w:cs="Arial"/>
              </w:rPr>
            </w:pPr>
            <w:r w:rsidRPr="00DF50C7">
              <w:rPr>
                <w:rFonts w:ascii="Arial" w:hAnsi="Arial" w:cs="Arial"/>
              </w:rPr>
              <w:t>Course Reps</w:t>
            </w:r>
          </w:p>
        </w:tc>
        <w:tc>
          <w:tcPr>
            <w:tcW w:w="1606" w:type="dxa"/>
            <w:tcBorders>
              <w:top w:val="single" w:sz="6" w:space="0" w:color="auto"/>
              <w:left w:val="single" w:sz="6" w:space="0" w:color="auto"/>
              <w:bottom w:val="single" w:sz="6" w:space="0" w:color="auto"/>
              <w:right w:val="single" w:sz="6" w:space="0" w:color="auto"/>
            </w:tcBorders>
          </w:tcPr>
          <w:p w14:paraId="2A0F51A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8BD007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5C69111" w14:textId="77777777" w:rsidR="001D1A00" w:rsidRPr="00DF7091" w:rsidRDefault="001D1A00" w:rsidP="00D75205">
            <w:pPr>
              <w:ind w:left="680" w:hanging="680"/>
              <w:jc w:val="both"/>
            </w:pPr>
          </w:p>
        </w:tc>
      </w:tr>
      <w:tr w:rsidR="001D1A00" w:rsidRPr="00DF7091" w14:paraId="418F7C96"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6A736B" w14:textId="474396FC" w:rsidR="001D1A00" w:rsidRPr="00DF7091" w:rsidRDefault="00DF50C7" w:rsidP="00D75205">
            <w:pPr>
              <w:ind w:left="680" w:hanging="680"/>
              <w:jc w:val="both"/>
            </w:pPr>
            <w:r>
              <w:t>2020:013</w:t>
            </w:r>
          </w:p>
        </w:tc>
        <w:tc>
          <w:tcPr>
            <w:tcW w:w="5047" w:type="dxa"/>
            <w:tcBorders>
              <w:top w:val="single" w:sz="6" w:space="0" w:color="auto"/>
              <w:left w:val="single" w:sz="6" w:space="0" w:color="auto"/>
              <w:bottom w:val="single" w:sz="6" w:space="0" w:color="auto"/>
              <w:right w:val="single" w:sz="6" w:space="0" w:color="auto"/>
            </w:tcBorders>
          </w:tcPr>
          <w:p w14:paraId="1ADAC0DE" w14:textId="51D95C2A" w:rsidR="001D1A00" w:rsidRPr="00DF7091" w:rsidRDefault="00DF50C7" w:rsidP="00DF50C7">
            <w:pPr>
              <w:ind w:left="12" w:hanging="12"/>
            </w:pPr>
            <w:r>
              <w:rPr>
                <w:rFonts w:ascii="Arial" w:hAnsi="Arial" w:cs="Arial"/>
              </w:rPr>
              <w:t>NH was to update the QM+ page with the external examiner reports for the MSc Chemical Research programme.</w:t>
            </w:r>
          </w:p>
        </w:tc>
        <w:tc>
          <w:tcPr>
            <w:tcW w:w="1720" w:type="dxa"/>
            <w:tcBorders>
              <w:top w:val="single" w:sz="6" w:space="0" w:color="auto"/>
              <w:left w:val="single" w:sz="6" w:space="0" w:color="auto"/>
              <w:bottom w:val="single" w:sz="6" w:space="0" w:color="auto"/>
              <w:right w:val="single" w:sz="6" w:space="0" w:color="auto"/>
            </w:tcBorders>
          </w:tcPr>
          <w:p w14:paraId="5525B4D4" w14:textId="42CF5FD2" w:rsidR="001D1A00" w:rsidRPr="00DF7091" w:rsidRDefault="00DF50C7" w:rsidP="00D75205">
            <w:pPr>
              <w:ind w:left="680" w:hanging="680"/>
              <w:jc w:val="both"/>
            </w:pPr>
            <w:r>
              <w:t>NH</w:t>
            </w:r>
          </w:p>
        </w:tc>
        <w:tc>
          <w:tcPr>
            <w:tcW w:w="1606" w:type="dxa"/>
            <w:tcBorders>
              <w:top w:val="single" w:sz="6" w:space="0" w:color="auto"/>
              <w:left w:val="single" w:sz="6" w:space="0" w:color="auto"/>
              <w:bottom w:val="single" w:sz="6" w:space="0" w:color="auto"/>
              <w:right w:val="single" w:sz="6" w:space="0" w:color="auto"/>
            </w:tcBorders>
          </w:tcPr>
          <w:p w14:paraId="2296FAFD"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5278AD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9050B4E" w14:textId="77777777" w:rsidR="001D1A00" w:rsidRPr="00DF7091" w:rsidRDefault="001D1A00" w:rsidP="00D75205">
            <w:pPr>
              <w:ind w:left="680" w:hanging="680"/>
              <w:jc w:val="both"/>
            </w:pPr>
          </w:p>
        </w:tc>
      </w:tr>
      <w:tr w:rsidR="001D1A00" w:rsidRPr="00DF7091" w14:paraId="0F41E18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38AB6AB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32AFC94"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43286F6A"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0147117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75176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D0EE3B2" w14:textId="77777777" w:rsidR="001D1A00" w:rsidRPr="00DF7091" w:rsidRDefault="001D1A00" w:rsidP="00D75205">
            <w:pPr>
              <w:ind w:left="680" w:hanging="680"/>
              <w:jc w:val="both"/>
            </w:pPr>
          </w:p>
        </w:tc>
      </w:tr>
      <w:tr w:rsidR="001D1A00" w:rsidRPr="00DF7091" w14:paraId="210948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D756FD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4D5055F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DFFF3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2A63A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83CF8D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6226854" w14:textId="77777777" w:rsidR="001D1A00" w:rsidRPr="00DF7091" w:rsidRDefault="001D1A00" w:rsidP="00D75205">
            <w:pPr>
              <w:ind w:left="680" w:hanging="680"/>
              <w:jc w:val="both"/>
            </w:pPr>
          </w:p>
        </w:tc>
      </w:tr>
      <w:tr w:rsidR="001D1A00" w:rsidRPr="00DF7091" w14:paraId="6269FF1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7C39508E"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DD4511F"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538DDB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19E8BF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A6BB44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0F0012E" w14:textId="77777777" w:rsidR="001D1A00" w:rsidRPr="00DF7091" w:rsidRDefault="001D1A00" w:rsidP="00D75205">
            <w:pPr>
              <w:ind w:left="680" w:hanging="680"/>
              <w:jc w:val="both"/>
            </w:pPr>
          </w:p>
        </w:tc>
      </w:tr>
      <w:tr w:rsidR="001D1A00" w:rsidRPr="00DF7091" w14:paraId="1B604445"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76B730B"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10291922"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13B5E04E"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36AD798"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4DDB217"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78060E51" w14:textId="77777777" w:rsidR="001D1A00" w:rsidRPr="00DF7091" w:rsidRDefault="001D1A00" w:rsidP="00D75205">
            <w:pPr>
              <w:ind w:left="680" w:hanging="680"/>
              <w:jc w:val="both"/>
            </w:pPr>
          </w:p>
        </w:tc>
      </w:tr>
      <w:tr w:rsidR="001D1A00" w:rsidRPr="00DF7091" w14:paraId="01E721B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5727D4DF"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E1E45A1"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5A620A6D"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E36E8BC"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B8B7F2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19951E2" w14:textId="77777777" w:rsidR="001D1A00" w:rsidRPr="00DF7091" w:rsidRDefault="001D1A00" w:rsidP="00D75205">
            <w:pPr>
              <w:ind w:left="680" w:hanging="680"/>
              <w:jc w:val="both"/>
            </w:pPr>
          </w:p>
        </w:tc>
      </w:tr>
      <w:tr w:rsidR="001D1A00" w:rsidRPr="00DF7091" w14:paraId="3F0CCEC4"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B0568C9"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3991B1C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255EDA9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2F4B9E2"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418BE39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2EA65B64" w14:textId="77777777" w:rsidR="001D1A00" w:rsidRPr="00DF7091" w:rsidRDefault="001D1A00" w:rsidP="00D75205">
            <w:pPr>
              <w:ind w:left="680" w:hanging="680"/>
              <w:jc w:val="both"/>
            </w:pPr>
          </w:p>
        </w:tc>
      </w:tr>
      <w:tr w:rsidR="001D1A00" w:rsidRPr="00DF7091" w14:paraId="4DE846ED"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964FAF6"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61FC8D53"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30C6A0D0"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F14287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53618CC9"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6062EB43" w14:textId="77777777" w:rsidR="001D1A00" w:rsidRPr="00DF7091" w:rsidRDefault="001D1A00" w:rsidP="00D75205">
            <w:pPr>
              <w:ind w:left="680" w:hanging="680"/>
              <w:jc w:val="both"/>
            </w:pPr>
          </w:p>
        </w:tc>
      </w:tr>
      <w:tr w:rsidR="001D1A00" w:rsidRPr="00DF7091" w14:paraId="770F1239"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62F5C6EA"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09DCF087"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C0425A2"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4624B9B4"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9F4FFFE"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70D5F56" w14:textId="77777777" w:rsidR="001D1A00" w:rsidRPr="00DF7091" w:rsidRDefault="001D1A00" w:rsidP="00D75205">
            <w:pPr>
              <w:ind w:left="680" w:hanging="680"/>
              <w:jc w:val="both"/>
            </w:pPr>
          </w:p>
        </w:tc>
      </w:tr>
      <w:tr w:rsidR="001D1A00" w:rsidRPr="00DF7091" w14:paraId="481354C3" w14:textId="77777777" w:rsidTr="00D75205">
        <w:trPr>
          <w:jc w:val="center"/>
        </w:trPr>
        <w:tc>
          <w:tcPr>
            <w:tcW w:w="1616" w:type="dxa"/>
            <w:tcBorders>
              <w:top w:val="single" w:sz="6" w:space="0" w:color="auto"/>
              <w:left w:val="single" w:sz="4" w:space="0" w:color="auto"/>
              <w:bottom w:val="single" w:sz="6" w:space="0" w:color="auto"/>
              <w:right w:val="single" w:sz="6" w:space="0" w:color="auto"/>
            </w:tcBorders>
          </w:tcPr>
          <w:p w14:paraId="183B0673"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6" w:space="0" w:color="auto"/>
              <w:right w:val="single" w:sz="6" w:space="0" w:color="auto"/>
            </w:tcBorders>
          </w:tcPr>
          <w:p w14:paraId="2B73396D"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6" w:space="0" w:color="auto"/>
              <w:right w:val="single" w:sz="6" w:space="0" w:color="auto"/>
            </w:tcBorders>
          </w:tcPr>
          <w:p w14:paraId="7E6EE7A8"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6" w:space="0" w:color="auto"/>
              <w:right w:val="single" w:sz="6" w:space="0" w:color="auto"/>
            </w:tcBorders>
          </w:tcPr>
          <w:p w14:paraId="7FBA08CB"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1EF06230"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6" w:space="0" w:color="auto"/>
              <w:right w:val="single" w:sz="4" w:space="0" w:color="auto"/>
            </w:tcBorders>
          </w:tcPr>
          <w:p w14:paraId="06F38A75" w14:textId="77777777" w:rsidR="001D1A00" w:rsidRPr="00DF7091" w:rsidRDefault="001D1A00" w:rsidP="00D75205">
            <w:pPr>
              <w:ind w:left="680" w:hanging="680"/>
              <w:jc w:val="both"/>
            </w:pPr>
          </w:p>
        </w:tc>
      </w:tr>
      <w:tr w:rsidR="001D1A00" w:rsidRPr="00DF7091" w14:paraId="5D7F4274" w14:textId="77777777" w:rsidTr="00D75205">
        <w:trPr>
          <w:jc w:val="center"/>
        </w:trPr>
        <w:tc>
          <w:tcPr>
            <w:tcW w:w="1616" w:type="dxa"/>
            <w:tcBorders>
              <w:top w:val="single" w:sz="6" w:space="0" w:color="auto"/>
              <w:left w:val="single" w:sz="4" w:space="0" w:color="auto"/>
              <w:bottom w:val="single" w:sz="4" w:space="0" w:color="auto"/>
              <w:right w:val="single" w:sz="6" w:space="0" w:color="auto"/>
            </w:tcBorders>
          </w:tcPr>
          <w:p w14:paraId="28A7A7C4" w14:textId="77777777" w:rsidR="001D1A00" w:rsidRPr="00DF7091" w:rsidRDefault="001D1A00" w:rsidP="00D75205">
            <w:pPr>
              <w:ind w:left="680" w:hanging="680"/>
              <w:jc w:val="both"/>
            </w:pPr>
          </w:p>
        </w:tc>
        <w:tc>
          <w:tcPr>
            <w:tcW w:w="5047" w:type="dxa"/>
            <w:tcBorders>
              <w:top w:val="single" w:sz="6" w:space="0" w:color="auto"/>
              <w:left w:val="single" w:sz="6" w:space="0" w:color="auto"/>
              <w:bottom w:val="single" w:sz="4" w:space="0" w:color="auto"/>
              <w:right w:val="single" w:sz="6" w:space="0" w:color="auto"/>
            </w:tcBorders>
          </w:tcPr>
          <w:p w14:paraId="42DBC566" w14:textId="77777777" w:rsidR="001D1A00" w:rsidRPr="00DF7091" w:rsidRDefault="001D1A00" w:rsidP="00D75205">
            <w:pPr>
              <w:ind w:left="12" w:hanging="12"/>
              <w:jc w:val="both"/>
            </w:pPr>
          </w:p>
        </w:tc>
        <w:tc>
          <w:tcPr>
            <w:tcW w:w="1720" w:type="dxa"/>
            <w:tcBorders>
              <w:top w:val="single" w:sz="6" w:space="0" w:color="auto"/>
              <w:left w:val="single" w:sz="6" w:space="0" w:color="auto"/>
              <w:bottom w:val="single" w:sz="4" w:space="0" w:color="auto"/>
              <w:right w:val="single" w:sz="6" w:space="0" w:color="auto"/>
            </w:tcBorders>
          </w:tcPr>
          <w:p w14:paraId="0430A091" w14:textId="77777777" w:rsidR="001D1A00" w:rsidRPr="00DF7091" w:rsidRDefault="001D1A00" w:rsidP="00D75205">
            <w:pPr>
              <w:ind w:left="680" w:hanging="680"/>
              <w:jc w:val="both"/>
            </w:pPr>
          </w:p>
        </w:tc>
        <w:tc>
          <w:tcPr>
            <w:tcW w:w="1606" w:type="dxa"/>
            <w:tcBorders>
              <w:top w:val="single" w:sz="6" w:space="0" w:color="auto"/>
              <w:left w:val="single" w:sz="6" w:space="0" w:color="auto"/>
              <w:bottom w:val="single" w:sz="4" w:space="0" w:color="auto"/>
              <w:right w:val="single" w:sz="6" w:space="0" w:color="auto"/>
            </w:tcBorders>
          </w:tcPr>
          <w:p w14:paraId="588C8B3A"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2C624E3" w14:textId="77777777" w:rsidR="001D1A00" w:rsidRPr="00DF7091" w:rsidRDefault="001D1A00" w:rsidP="00D75205">
            <w:pPr>
              <w:ind w:left="680" w:hanging="680"/>
              <w:jc w:val="both"/>
            </w:pPr>
          </w:p>
        </w:tc>
        <w:tc>
          <w:tcPr>
            <w:tcW w:w="2132" w:type="dxa"/>
            <w:tcBorders>
              <w:top w:val="single" w:sz="6" w:space="0" w:color="auto"/>
              <w:left w:val="single" w:sz="6" w:space="0" w:color="auto"/>
              <w:bottom w:val="single" w:sz="4" w:space="0" w:color="auto"/>
              <w:right w:val="single" w:sz="4" w:space="0" w:color="auto"/>
            </w:tcBorders>
          </w:tcPr>
          <w:p w14:paraId="2681D2C3" w14:textId="77777777" w:rsidR="001D1A00" w:rsidRPr="00DF7091" w:rsidRDefault="001D1A00" w:rsidP="00D75205">
            <w:pPr>
              <w:ind w:left="680" w:hanging="680"/>
              <w:jc w:val="both"/>
            </w:pPr>
          </w:p>
        </w:tc>
      </w:tr>
    </w:tbl>
    <w:p w14:paraId="19454813" w14:textId="366E5BCF" w:rsidR="001D1A00" w:rsidRPr="004D6B20" w:rsidRDefault="001D1A00">
      <w:pPr>
        <w:rPr>
          <w:rFonts w:ascii="Arial" w:hAnsi="Arial" w:cs="Arial"/>
        </w:rPr>
      </w:pPr>
    </w:p>
    <w:sectPr w:rsidR="001D1A00" w:rsidRPr="004D6B20" w:rsidSect="001D1A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22B1" w14:textId="77777777" w:rsidR="00DE751B" w:rsidRDefault="00DE751B" w:rsidP="001D1A00">
      <w:pPr>
        <w:spacing w:after="0" w:line="240" w:lineRule="auto"/>
      </w:pPr>
      <w:r>
        <w:separator/>
      </w:r>
    </w:p>
  </w:endnote>
  <w:endnote w:type="continuationSeparator" w:id="0">
    <w:p w14:paraId="26898335" w14:textId="77777777" w:rsidR="00DE751B" w:rsidRDefault="00DE751B" w:rsidP="001D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20169"/>
      <w:docPartObj>
        <w:docPartGallery w:val="Page Numbers (Bottom of Page)"/>
        <w:docPartUnique/>
      </w:docPartObj>
    </w:sdtPr>
    <w:sdtEndPr>
      <w:rPr>
        <w:noProof/>
      </w:rPr>
    </w:sdtEndPr>
    <w:sdtContent>
      <w:p w14:paraId="260D159B" w14:textId="770BF11B" w:rsidR="001D1A00" w:rsidRDefault="001D1A00">
        <w:pPr>
          <w:pStyle w:val="Footer"/>
        </w:pPr>
        <w:r>
          <w:fldChar w:fldCharType="begin"/>
        </w:r>
        <w:r>
          <w:instrText xml:space="preserve"> PAGE   \* MERGEFORMAT </w:instrText>
        </w:r>
        <w:r>
          <w:fldChar w:fldCharType="separate"/>
        </w:r>
        <w:r w:rsidR="0086107E">
          <w:rPr>
            <w:noProof/>
          </w:rPr>
          <w:t>4</w:t>
        </w:r>
        <w:r>
          <w:rPr>
            <w:noProof/>
          </w:rPr>
          <w:fldChar w:fldCharType="end"/>
        </w:r>
      </w:p>
    </w:sdtContent>
  </w:sdt>
  <w:p w14:paraId="1B0DD37B" w14:textId="77777777" w:rsidR="001D1A00" w:rsidRDefault="001D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1B6C6" w14:textId="77777777" w:rsidR="00DE751B" w:rsidRDefault="00DE751B" w:rsidP="001D1A00">
      <w:pPr>
        <w:spacing w:after="0" w:line="240" w:lineRule="auto"/>
      </w:pPr>
      <w:r>
        <w:separator/>
      </w:r>
    </w:p>
  </w:footnote>
  <w:footnote w:type="continuationSeparator" w:id="0">
    <w:p w14:paraId="60B95D9C" w14:textId="77777777" w:rsidR="00DE751B" w:rsidRDefault="00DE751B" w:rsidP="001D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00C7"/>
    <w:multiLevelType w:val="hybridMultilevel"/>
    <w:tmpl w:val="FF1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32573"/>
    <w:multiLevelType w:val="hybridMultilevel"/>
    <w:tmpl w:val="AAC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82B78"/>
    <w:multiLevelType w:val="hybridMultilevel"/>
    <w:tmpl w:val="9824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6CB"/>
    <w:multiLevelType w:val="hybridMultilevel"/>
    <w:tmpl w:val="30C6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A750F"/>
    <w:multiLevelType w:val="hybridMultilevel"/>
    <w:tmpl w:val="2F8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20"/>
    <w:rsid w:val="00060226"/>
    <w:rsid w:val="00073A26"/>
    <w:rsid w:val="000A1937"/>
    <w:rsid w:val="001324BB"/>
    <w:rsid w:val="001D1A00"/>
    <w:rsid w:val="001D3539"/>
    <w:rsid w:val="001D40CE"/>
    <w:rsid w:val="002165D8"/>
    <w:rsid w:val="0022033A"/>
    <w:rsid w:val="00220F10"/>
    <w:rsid w:val="0025188E"/>
    <w:rsid w:val="002802FE"/>
    <w:rsid w:val="002806A3"/>
    <w:rsid w:val="002A3DF1"/>
    <w:rsid w:val="002E3E1F"/>
    <w:rsid w:val="003072E0"/>
    <w:rsid w:val="0036734F"/>
    <w:rsid w:val="0042330A"/>
    <w:rsid w:val="0042684C"/>
    <w:rsid w:val="004309CE"/>
    <w:rsid w:val="0044080C"/>
    <w:rsid w:val="004A072A"/>
    <w:rsid w:val="004D13CE"/>
    <w:rsid w:val="004D6B20"/>
    <w:rsid w:val="004E1BB6"/>
    <w:rsid w:val="004F7AB5"/>
    <w:rsid w:val="005335AD"/>
    <w:rsid w:val="00546BDF"/>
    <w:rsid w:val="00591D08"/>
    <w:rsid w:val="005D4175"/>
    <w:rsid w:val="00663AD8"/>
    <w:rsid w:val="0068136A"/>
    <w:rsid w:val="007367FC"/>
    <w:rsid w:val="00756B16"/>
    <w:rsid w:val="00757FFA"/>
    <w:rsid w:val="00772002"/>
    <w:rsid w:val="007A5C98"/>
    <w:rsid w:val="007F296D"/>
    <w:rsid w:val="0080475C"/>
    <w:rsid w:val="008343D0"/>
    <w:rsid w:val="0084250C"/>
    <w:rsid w:val="0085580E"/>
    <w:rsid w:val="0086107E"/>
    <w:rsid w:val="008735AA"/>
    <w:rsid w:val="00911E31"/>
    <w:rsid w:val="00957531"/>
    <w:rsid w:val="00994F3C"/>
    <w:rsid w:val="00997248"/>
    <w:rsid w:val="00A625DE"/>
    <w:rsid w:val="00B16C0B"/>
    <w:rsid w:val="00BB2EE6"/>
    <w:rsid w:val="00BB2F75"/>
    <w:rsid w:val="00C40EBA"/>
    <w:rsid w:val="00C5118F"/>
    <w:rsid w:val="00CB1643"/>
    <w:rsid w:val="00CD59B4"/>
    <w:rsid w:val="00D56ECB"/>
    <w:rsid w:val="00DE751B"/>
    <w:rsid w:val="00DF50C7"/>
    <w:rsid w:val="00E1247A"/>
    <w:rsid w:val="00EC66B4"/>
    <w:rsid w:val="00ED4BDB"/>
    <w:rsid w:val="00ED61EF"/>
    <w:rsid w:val="00F94A5D"/>
    <w:rsid w:val="00F95D00"/>
    <w:rsid w:val="00FB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D99D"/>
  <w15:chartTrackingRefBased/>
  <w15:docId w15:val="{645A72AC-2BC5-4E83-A5B4-1ADCCF1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BA"/>
    <w:pPr>
      <w:ind w:left="720"/>
      <w:contextualSpacing/>
    </w:pPr>
  </w:style>
  <w:style w:type="character" w:styleId="CommentReference">
    <w:name w:val="annotation reference"/>
    <w:basedOn w:val="DefaultParagraphFont"/>
    <w:semiHidden/>
    <w:unhideWhenUsed/>
    <w:rsid w:val="00756B16"/>
    <w:rPr>
      <w:sz w:val="16"/>
      <w:szCs w:val="16"/>
    </w:rPr>
  </w:style>
  <w:style w:type="paragraph" w:styleId="CommentText">
    <w:name w:val="annotation text"/>
    <w:basedOn w:val="Normal"/>
    <w:link w:val="CommentTextChar"/>
    <w:uiPriority w:val="99"/>
    <w:semiHidden/>
    <w:unhideWhenUsed/>
    <w:rsid w:val="00756B16"/>
    <w:pPr>
      <w:spacing w:line="240" w:lineRule="auto"/>
    </w:pPr>
    <w:rPr>
      <w:sz w:val="20"/>
      <w:szCs w:val="20"/>
    </w:rPr>
  </w:style>
  <w:style w:type="character" w:customStyle="1" w:styleId="CommentTextChar">
    <w:name w:val="Comment Text Char"/>
    <w:basedOn w:val="DefaultParagraphFont"/>
    <w:link w:val="CommentText"/>
    <w:uiPriority w:val="99"/>
    <w:semiHidden/>
    <w:rsid w:val="00756B16"/>
    <w:rPr>
      <w:sz w:val="20"/>
      <w:szCs w:val="20"/>
    </w:rPr>
  </w:style>
  <w:style w:type="paragraph" w:styleId="CommentSubject">
    <w:name w:val="annotation subject"/>
    <w:basedOn w:val="CommentText"/>
    <w:next w:val="CommentText"/>
    <w:link w:val="CommentSubjectChar"/>
    <w:uiPriority w:val="99"/>
    <w:semiHidden/>
    <w:unhideWhenUsed/>
    <w:rsid w:val="00756B16"/>
    <w:rPr>
      <w:b/>
      <w:bCs/>
    </w:rPr>
  </w:style>
  <w:style w:type="character" w:customStyle="1" w:styleId="CommentSubjectChar">
    <w:name w:val="Comment Subject Char"/>
    <w:basedOn w:val="CommentTextChar"/>
    <w:link w:val="CommentSubject"/>
    <w:uiPriority w:val="99"/>
    <w:semiHidden/>
    <w:rsid w:val="00756B16"/>
    <w:rPr>
      <w:b/>
      <w:bCs/>
      <w:sz w:val="20"/>
      <w:szCs w:val="20"/>
    </w:rPr>
  </w:style>
  <w:style w:type="paragraph" w:styleId="BalloonText">
    <w:name w:val="Balloon Text"/>
    <w:basedOn w:val="Normal"/>
    <w:link w:val="BalloonTextChar"/>
    <w:uiPriority w:val="99"/>
    <w:semiHidden/>
    <w:unhideWhenUsed/>
    <w:rsid w:val="007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16"/>
    <w:rPr>
      <w:rFonts w:ascii="Segoe UI" w:hAnsi="Segoe UI" w:cs="Segoe UI"/>
      <w:sz w:val="18"/>
      <w:szCs w:val="18"/>
    </w:rPr>
  </w:style>
  <w:style w:type="paragraph" w:styleId="Header">
    <w:name w:val="header"/>
    <w:basedOn w:val="Normal"/>
    <w:link w:val="HeaderChar"/>
    <w:uiPriority w:val="99"/>
    <w:unhideWhenUsed/>
    <w:rsid w:val="001D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00"/>
  </w:style>
  <w:style w:type="paragraph" w:styleId="Footer">
    <w:name w:val="footer"/>
    <w:basedOn w:val="Normal"/>
    <w:link w:val="FooterChar"/>
    <w:uiPriority w:val="99"/>
    <w:unhideWhenUsed/>
    <w:rsid w:val="001D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654ADC9F12924A98775CE4A71E31EA" ma:contentTypeVersion="12" ma:contentTypeDescription="Create a new document." ma:contentTypeScope="" ma:versionID="d065d606fcd380fec47c1b2333e3f6fb">
  <xsd:schema xmlns:xsd="http://www.w3.org/2001/XMLSchema" xmlns:xs="http://www.w3.org/2001/XMLSchema" xmlns:p="http://schemas.microsoft.com/office/2006/metadata/properties" xmlns:ns2="45ae7f3d-bcd0-4e4b-af93-f03a9fbb19b5" xmlns:ns3="6649982f-b66b-4072-8006-4697fed55f9d" targetNamespace="http://schemas.microsoft.com/office/2006/metadata/properties" ma:root="true" ma:fieldsID="6bec2cd718fa460642272412c4691138" ns2:_="" ns3:_="">
    <xsd:import namespace="45ae7f3d-bcd0-4e4b-af93-f03a9fbb19b5"/>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ADAD7-CC40-40B6-A1F8-6FB403D9D081}">
  <ds:schemaRefs>
    <ds:schemaRef ds:uri="http://schemas.microsoft.com/sharepoint/v3/contenttype/forms"/>
  </ds:schemaRefs>
</ds:datastoreItem>
</file>

<file path=customXml/itemProps2.xml><?xml version="1.0" encoding="utf-8"?>
<ds:datastoreItem xmlns:ds="http://schemas.openxmlformats.org/officeDocument/2006/customXml" ds:itemID="{7F0155C7-C6D1-4E53-9431-F525C2EDD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ED67B-1282-4151-BC02-7537D1F81977}">
  <ds:schemaRefs>
    <ds:schemaRef ds:uri="http://schemas.openxmlformats.org/officeDocument/2006/bibliography"/>
  </ds:schemaRefs>
</ds:datastoreItem>
</file>

<file path=customXml/itemProps4.xml><?xml version="1.0" encoding="utf-8"?>
<ds:datastoreItem xmlns:ds="http://schemas.openxmlformats.org/officeDocument/2006/customXml" ds:itemID="{C2137775-6726-43D8-83C2-B4C7597D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Rabin</dc:creator>
  <cp:keywords/>
  <dc:description/>
  <cp:lastModifiedBy>natalie dawkins</cp:lastModifiedBy>
  <cp:revision>29</cp:revision>
  <cp:lastPrinted>2020-11-30T11:39:00Z</cp:lastPrinted>
  <dcterms:created xsi:type="dcterms:W3CDTF">2020-11-20T15:13:00Z</dcterms:created>
  <dcterms:modified xsi:type="dcterms:W3CDTF">2020-11-30T12:14:00Z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0x01010005654ADC9F12924A98775CE4A71E31EA</vt:lpwstr>
  </property>
  <property fmtid="{D5CDD505-2E9C-101B-9397-08002B2CF9AE}" pid="3" name="TaxCatchAll">
    <vt:lpwstr>1;#Protect</vt:lpwstr>
  </property>
  <property fmtid="{D5CDD505-2E9C-101B-9397-08002B2CF9AE}" pid="4" name="QMULInformationClassificationTaxHTField0">
    <vt:lpwstr>Protect|9124d8d9-0c1c-41e9-aa14-aba001e9a028</vt:lpwstr>
  </property>
</Properties>
</file>