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291A" w14:textId="0CD73023" w:rsidR="009B7F79" w:rsidRPr="00E62024" w:rsidRDefault="009B7F79" w:rsidP="009B7F79">
      <w:pPr>
        <w:jc w:val="center"/>
        <w:rPr>
          <w:b/>
          <w:bCs/>
          <w:sz w:val="28"/>
          <w:szCs w:val="28"/>
          <w:lang w:val="en-US"/>
        </w:rPr>
      </w:pPr>
      <w:r w:rsidRPr="00E62024">
        <w:rPr>
          <w:b/>
          <w:bCs/>
          <w:sz w:val="28"/>
          <w:szCs w:val="28"/>
          <w:lang w:val="en-US"/>
        </w:rPr>
        <w:t>Module Planning Tool</w:t>
      </w:r>
    </w:p>
    <w:p w14:paraId="52228B03" w14:textId="77777777" w:rsidR="009B7F79" w:rsidRPr="00E62024" w:rsidRDefault="009B7F79" w:rsidP="009B7F79">
      <w:pPr>
        <w:jc w:val="center"/>
        <w:rPr>
          <w:b/>
          <w:bCs/>
          <w:sz w:val="22"/>
          <w:szCs w:val="22"/>
          <w:lang w:val="en-US"/>
        </w:rPr>
      </w:pPr>
    </w:p>
    <w:p w14:paraId="1CAC0862" w14:textId="6629AB17" w:rsidR="009B7F79" w:rsidRPr="00E62024" w:rsidRDefault="00B03A47" w:rsidP="006A0D59">
      <w:pPr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This tool will guide you through planning module activities, required resources and assessment for building a blended learning module. </w:t>
      </w:r>
      <w:r w:rsidR="00942871" w:rsidRPr="00E62024">
        <w:rPr>
          <w:sz w:val="22"/>
          <w:szCs w:val="22"/>
          <w:lang w:val="en-US"/>
        </w:rPr>
        <w:t xml:space="preserve">We recommend you review the baseline </w:t>
      </w:r>
      <w:r w:rsidR="00DA1AB1" w:rsidRPr="00E62024">
        <w:rPr>
          <w:sz w:val="22"/>
          <w:szCs w:val="22"/>
          <w:lang w:val="en-US"/>
        </w:rPr>
        <w:t>principles</w:t>
      </w:r>
      <w:r w:rsidR="00942871" w:rsidRPr="00E62024">
        <w:rPr>
          <w:sz w:val="22"/>
          <w:szCs w:val="22"/>
          <w:lang w:val="en-US"/>
        </w:rPr>
        <w:t xml:space="preserve"> </w:t>
      </w:r>
      <w:r w:rsidR="00AE509F" w:rsidRPr="00E62024">
        <w:rPr>
          <w:sz w:val="22"/>
          <w:szCs w:val="22"/>
          <w:lang w:val="en-US"/>
        </w:rPr>
        <w:t xml:space="preserve">outlined below </w:t>
      </w:r>
      <w:r w:rsidR="00942871" w:rsidRPr="00E62024">
        <w:rPr>
          <w:sz w:val="22"/>
          <w:szCs w:val="22"/>
          <w:lang w:val="en-US"/>
        </w:rPr>
        <w:t xml:space="preserve">and include </w:t>
      </w:r>
      <w:r w:rsidR="00AE509F" w:rsidRPr="00E62024">
        <w:rPr>
          <w:sz w:val="22"/>
          <w:szCs w:val="22"/>
          <w:lang w:val="en-US"/>
        </w:rPr>
        <w:t>these</w:t>
      </w:r>
      <w:r w:rsidR="00942871" w:rsidRPr="00E62024">
        <w:rPr>
          <w:sz w:val="22"/>
          <w:szCs w:val="22"/>
          <w:lang w:val="en-US"/>
        </w:rPr>
        <w:t xml:space="preserve"> in your planning. </w:t>
      </w:r>
    </w:p>
    <w:p w14:paraId="1904B786" w14:textId="77777777" w:rsidR="00202563" w:rsidRPr="00E62024" w:rsidRDefault="00202563">
      <w:pPr>
        <w:rPr>
          <w:sz w:val="22"/>
          <w:szCs w:val="22"/>
          <w:lang w:val="en-US"/>
        </w:rPr>
      </w:pPr>
    </w:p>
    <w:p w14:paraId="3FBDBB57" w14:textId="2254685A" w:rsidR="00202563" w:rsidRPr="00E62024" w:rsidRDefault="00202563">
      <w:pPr>
        <w:rPr>
          <w:b/>
          <w:bCs/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t xml:space="preserve">Baseline </w:t>
      </w:r>
      <w:r w:rsidR="00DA1AB1" w:rsidRPr="00E62024">
        <w:rPr>
          <w:b/>
          <w:bCs/>
          <w:sz w:val="22"/>
          <w:szCs w:val="22"/>
          <w:lang w:val="en-US"/>
        </w:rPr>
        <w:t>Principles</w:t>
      </w:r>
    </w:p>
    <w:p w14:paraId="75E86D71" w14:textId="77777777" w:rsidR="00584EE6" w:rsidRPr="00E62024" w:rsidRDefault="00202563">
      <w:pPr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The following lists the minimum elements recommended for the design and delivery of your course</w:t>
      </w:r>
      <w:r w:rsidR="00584EE6" w:rsidRPr="00E62024">
        <w:rPr>
          <w:sz w:val="22"/>
          <w:szCs w:val="22"/>
          <w:lang w:val="en-US"/>
        </w:rPr>
        <w:t xml:space="preserve">. </w:t>
      </w:r>
    </w:p>
    <w:p w14:paraId="66A60914" w14:textId="77777777" w:rsidR="00584EE6" w:rsidRPr="00E62024" w:rsidRDefault="00584EE6">
      <w:pPr>
        <w:rPr>
          <w:sz w:val="22"/>
          <w:szCs w:val="22"/>
          <w:lang w:val="en-US"/>
        </w:rPr>
      </w:pPr>
    </w:p>
    <w:p w14:paraId="54A18730" w14:textId="77777777" w:rsidR="00584EE6" w:rsidRPr="00E62024" w:rsidRDefault="00584EE6">
      <w:pPr>
        <w:rPr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t>Fundamentals of course design</w:t>
      </w:r>
    </w:p>
    <w:p w14:paraId="4C04D210" w14:textId="4F9EC1A1" w:rsidR="00584EE6" w:rsidRPr="00E62024" w:rsidRDefault="00584EE6" w:rsidP="00584EE6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Articulate the scope and learning objectives (LOs) for your module. Review as require</w:t>
      </w:r>
      <w:r w:rsidR="006A0D59" w:rsidRPr="00E62024">
        <w:rPr>
          <w:sz w:val="22"/>
          <w:szCs w:val="22"/>
          <w:lang w:val="en-US"/>
        </w:rPr>
        <w:t>d</w:t>
      </w:r>
      <w:r w:rsidRPr="00E62024">
        <w:rPr>
          <w:sz w:val="22"/>
          <w:szCs w:val="22"/>
          <w:lang w:val="en-US"/>
        </w:rPr>
        <w:t xml:space="preserve"> for adapting to blended delivery.</w:t>
      </w:r>
    </w:p>
    <w:p w14:paraId="0E826D23" w14:textId="064E2CD8" w:rsidR="00584EE6" w:rsidRPr="00E62024" w:rsidRDefault="00584EE6" w:rsidP="007E323F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Determine assessment mapped to LOs. Set expectations of what is required to succeed in th</w:t>
      </w:r>
      <w:r w:rsidR="00CD55CA" w:rsidRPr="00E62024">
        <w:rPr>
          <w:sz w:val="22"/>
          <w:szCs w:val="22"/>
          <w:lang w:val="en-US"/>
        </w:rPr>
        <w:t xml:space="preserve">e </w:t>
      </w:r>
      <w:r w:rsidRPr="00E62024">
        <w:rPr>
          <w:sz w:val="22"/>
          <w:szCs w:val="22"/>
          <w:lang w:val="en-US"/>
        </w:rPr>
        <w:t>module early on</w:t>
      </w:r>
      <w:r w:rsidR="006A0D59" w:rsidRPr="00E62024">
        <w:rPr>
          <w:sz w:val="22"/>
          <w:szCs w:val="22"/>
          <w:lang w:val="en-US"/>
        </w:rPr>
        <w:t>,</w:t>
      </w:r>
      <w:r w:rsidR="007E323F" w:rsidRPr="00E62024">
        <w:rPr>
          <w:sz w:val="22"/>
          <w:szCs w:val="22"/>
          <w:lang w:val="en-US"/>
        </w:rPr>
        <w:t xml:space="preserve"> including formative and summative assessment.</w:t>
      </w:r>
    </w:p>
    <w:p w14:paraId="7309D4B3" w14:textId="1044DB0C" w:rsidR="007E323F" w:rsidRPr="00E62024" w:rsidRDefault="00584EE6" w:rsidP="00584EE6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Select content and map it to LOs</w:t>
      </w:r>
      <w:r w:rsidR="00416923" w:rsidRPr="00E62024">
        <w:rPr>
          <w:sz w:val="22"/>
          <w:szCs w:val="22"/>
          <w:lang w:val="en-US"/>
        </w:rPr>
        <w:t xml:space="preserve"> and assessment</w:t>
      </w:r>
      <w:r w:rsidRPr="00E62024">
        <w:rPr>
          <w:sz w:val="22"/>
          <w:szCs w:val="22"/>
          <w:lang w:val="en-US"/>
        </w:rPr>
        <w:t xml:space="preserve">. </w:t>
      </w:r>
      <w:r w:rsidR="007E323F" w:rsidRPr="00E62024">
        <w:rPr>
          <w:sz w:val="22"/>
          <w:szCs w:val="22"/>
          <w:lang w:val="en-US"/>
        </w:rPr>
        <w:t>Adapt as required, making sure that the essential learning elements are included in the content.</w:t>
      </w:r>
    </w:p>
    <w:p w14:paraId="30295158" w14:textId="2C4BF9E5" w:rsidR="007E323F" w:rsidRPr="00E62024" w:rsidRDefault="007E323F" w:rsidP="00584EE6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Establish the learning activities (synchronous and asynchronous) and timetable them for each session and each week.</w:t>
      </w:r>
      <w:r w:rsidR="00416923" w:rsidRPr="00E62024">
        <w:rPr>
          <w:sz w:val="22"/>
          <w:szCs w:val="22"/>
          <w:lang w:val="en-US"/>
        </w:rPr>
        <w:t xml:space="preserve"> </w:t>
      </w:r>
      <w:r w:rsidRPr="00E62024">
        <w:rPr>
          <w:sz w:val="22"/>
          <w:szCs w:val="22"/>
          <w:lang w:val="en-US"/>
        </w:rPr>
        <w:t xml:space="preserve">Outline a feedback strategy, including a timeline for providing feedback. </w:t>
      </w:r>
    </w:p>
    <w:p w14:paraId="393C8A20" w14:textId="77777777" w:rsidR="007E323F" w:rsidRPr="00E62024" w:rsidRDefault="007E323F" w:rsidP="00584EE6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Consider accessibility and inclusion</w:t>
      </w:r>
    </w:p>
    <w:p w14:paraId="02960D2F" w14:textId="77777777" w:rsidR="007E323F" w:rsidRPr="00E62024" w:rsidRDefault="007E323F" w:rsidP="007E323F">
      <w:pPr>
        <w:rPr>
          <w:sz w:val="22"/>
          <w:szCs w:val="22"/>
          <w:lang w:val="en-US"/>
        </w:rPr>
      </w:pPr>
    </w:p>
    <w:p w14:paraId="71A757CC" w14:textId="678C9D96" w:rsidR="004E3317" w:rsidRPr="00E62024" w:rsidRDefault="004E3317" w:rsidP="007E323F">
      <w:pPr>
        <w:rPr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t>Elements required online</w:t>
      </w:r>
      <w:r w:rsidR="00CA6876" w:rsidRPr="00E62024">
        <w:rPr>
          <w:b/>
          <w:bCs/>
          <w:sz w:val="22"/>
          <w:szCs w:val="22"/>
          <w:lang w:val="en-US"/>
        </w:rPr>
        <w:t xml:space="preserve"> </w:t>
      </w:r>
      <w:r w:rsidR="00CA6876" w:rsidRPr="00E62024">
        <w:rPr>
          <w:sz w:val="22"/>
          <w:szCs w:val="22"/>
          <w:lang w:val="en-US"/>
        </w:rPr>
        <w:t xml:space="preserve">(also </w:t>
      </w:r>
      <w:r w:rsidR="00D46C28" w:rsidRPr="00E62024">
        <w:rPr>
          <w:sz w:val="22"/>
          <w:szCs w:val="22"/>
          <w:lang w:val="en-US"/>
        </w:rPr>
        <w:t>check</w:t>
      </w:r>
      <w:r w:rsidR="008052E0" w:rsidRPr="00E62024">
        <w:rPr>
          <w:sz w:val="22"/>
          <w:szCs w:val="22"/>
          <w:lang w:val="en-US"/>
        </w:rPr>
        <w:t xml:space="preserve"> the</w:t>
      </w:r>
      <w:r w:rsidR="00CA6876" w:rsidRPr="00E62024">
        <w:rPr>
          <w:sz w:val="22"/>
          <w:szCs w:val="22"/>
          <w:lang w:val="en-US"/>
        </w:rPr>
        <w:t xml:space="preserve"> </w:t>
      </w:r>
      <w:r w:rsidR="008052E0" w:rsidRPr="00E62024">
        <w:rPr>
          <w:sz w:val="22"/>
          <w:szCs w:val="22"/>
          <w:lang w:val="en-US"/>
        </w:rPr>
        <w:t>B</w:t>
      </w:r>
      <w:r w:rsidR="00CA6876" w:rsidRPr="00E62024">
        <w:rPr>
          <w:sz w:val="22"/>
          <w:szCs w:val="22"/>
          <w:lang w:val="en-US"/>
        </w:rPr>
        <w:t>lended course construction kit</w:t>
      </w:r>
      <w:r w:rsidR="00D46C28" w:rsidRPr="00E62024">
        <w:rPr>
          <w:sz w:val="22"/>
          <w:szCs w:val="22"/>
          <w:lang w:val="en-US"/>
        </w:rPr>
        <w:t xml:space="preserve"> document</w:t>
      </w:r>
      <w:r w:rsidR="00CA6876" w:rsidRPr="00E62024">
        <w:rPr>
          <w:sz w:val="22"/>
          <w:szCs w:val="22"/>
          <w:lang w:val="en-US"/>
        </w:rPr>
        <w:t>)</w:t>
      </w:r>
    </w:p>
    <w:p w14:paraId="01F45723" w14:textId="1AAEBDC7" w:rsidR="00D46C28" w:rsidRPr="00E62024" w:rsidRDefault="00CA6876" w:rsidP="007E323F">
      <w:pPr>
        <w:rPr>
          <w:i/>
          <w:iCs/>
          <w:sz w:val="22"/>
          <w:szCs w:val="22"/>
          <w:lang w:val="en-US"/>
        </w:rPr>
      </w:pPr>
      <w:r w:rsidRPr="00E62024">
        <w:rPr>
          <w:i/>
          <w:iCs/>
          <w:sz w:val="22"/>
          <w:szCs w:val="22"/>
          <w:lang w:val="en-US"/>
        </w:rPr>
        <w:t>General</w:t>
      </w:r>
    </w:p>
    <w:p w14:paraId="3BDB9D12" w14:textId="77777777" w:rsidR="00D46C28" w:rsidRPr="00E62024" w:rsidRDefault="00D46C28" w:rsidP="00D46C28">
      <w:pPr>
        <w:pStyle w:val="ListParagraph"/>
        <w:numPr>
          <w:ilvl w:val="0"/>
          <w:numId w:val="5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Active forum</w:t>
      </w:r>
    </w:p>
    <w:p w14:paraId="1920B3C0" w14:textId="77777777" w:rsidR="00CC3DCE" w:rsidRPr="00E62024" w:rsidRDefault="00D46C28" w:rsidP="00D46C28">
      <w:pPr>
        <w:pStyle w:val="ListParagraph"/>
        <w:numPr>
          <w:ilvl w:val="0"/>
          <w:numId w:val="5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Active announcement channel</w:t>
      </w:r>
    </w:p>
    <w:p w14:paraId="1095A66A" w14:textId="77777777" w:rsidR="00AC297E" w:rsidRPr="00E62024" w:rsidRDefault="00AC297E" w:rsidP="00CC3DCE">
      <w:pPr>
        <w:rPr>
          <w:i/>
          <w:iCs/>
          <w:sz w:val="22"/>
          <w:szCs w:val="22"/>
          <w:lang w:val="en-US"/>
        </w:rPr>
      </w:pPr>
    </w:p>
    <w:p w14:paraId="698F5BFC" w14:textId="2B8B0D9A" w:rsidR="00CC3DCE" w:rsidRPr="00E62024" w:rsidRDefault="00CC3DCE" w:rsidP="00CC3DCE">
      <w:pPr>
        <w:rPr>
          <w:i/>
          <w:iCs/>
          <w:sz w:val="22"/>
          <w:szCs w:val="22"/>
          <w:lang w:val="en-US"/>
        </w:rPr>
      </w:pPr>
      <w:r w:rsidRPr="00E62024">
        <w:rPr>
          <w:i/>
          <w:iCs/>
          <w:sz w:val="22"/>
          <w:szCs w:val="22"/>
          <w:lang w:val="en-US"/>
        </w:rPr>
        <w:t>First week</w:t>
      </w:r>
    </w:p>
    <w:p w14:paraId="332656EB" w14:textId="66260424" w:rsidR="00CC3DCE" w:rsidRPr="00E62024" w:rsidRDefault="00CC3DCE" w:rsidP="00CC3DCE">
      <w:pPr>
        <w:pStyle w:val="ListParagraph"/>
        <w:numPr>
          <w:ilvl w:val="0"/>
          <w:numId w:val="6"/>
        </w:numPr>
        <w:ind w:left="426"/>
        <w:rPr>
          <w:i/>
          <w:iCs/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Introductory document or video with schedule for the semester, LOs, mode of delivery. Set expectations for student engagement, time spent </w:t>
      </w:r>
      <w:r w:rsidR="00D2208E" w:rsidRPr="00E62024">
        <w:rPr>
          <w:sz w:val="22"/>
          <w:szCs w:val="22"/>
          <w:lang w:val="en-US"/>
        </w:rPr>
        <w:t xml:space="preserve">in </w:t>
      </w:r>
      <w:r w:rsidRPr="00E62024">
        <w:rPr>
          <w:sz w:val="22"/>
          <w:szCs w:val="22"/>
          <w:lang w:val="en-US"/>
        </w:rPr>
        <w:t xml:space="preserve">synchronous and asynchronous </w:t>
      </w:r>
      <w:r w:rsidR="00D2208E" w:rsidRPr="00E62024">
        <w:rPr>
          <w:sz w:val="22"/>
          <w:szCs w:val="22"/>
          <w:lang w:val="en-US"/>
        </w:rPr>
        <w:t xml:space="preserve">sessions </w:t>
      </w:r>
      <w:r w:rsidRPr="00E62024">
        <w:rPr>
          <w:sz w:val="22"/>
          <w:szCs w:val="22"/>
          <w:lang w:val="en-US"/>
        </w:rPr>
        <w:t>as well as self-study time.</w:t>
      </w:r>
      <w:r w:rsidR="00FC5AF3" w:rsidRPr="00E62024">
        <w:rPr>
          <w:sz w:val="22"/>
          <w:szCs w:val="22"/>
          <w:lang w:val="en-US"/>
        </w:rPr>
        <w:t xml:space="preserve"> Create an assessment table with breakdown of formative/summative and marks.</w:t>
      </w:r>
    </w:p>
    <w:p w14:paraId="477DB756" w14:textId="63E4F576" w:rsidR="00D2208E" w:rsidRPr="00E62024" w:rsidRDefault="00D2208E" w:rsidP="00CC3DCE">
      <w:pPr>
        <w:pStyle w:val="ListParagraph"/>
        <w:numPr>
          <w:ilvl w:val="0"/>
          <w:numId w:val="6"/>
        </w:numPr>
        <w:ind w:left="426"/>
        <w:rPr>
          <w:i/>
          <w:iCs/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Timetable of activities and definition of learning activities. What do you mean by a lecture? Seminar? Workshop? Group work? Remember that they may need clarification on how they will happen online.</w:t>
      </w:r>
    </w:p>
    <w:p w14:paraId="61A999AA" w14:textId="42A60D97" w:rsidR="00D2208E" w:rsidRPr="00E62024" w:rsidRDefault="00D2208E" w:rsidP="00CC3DCE">
      <w:pPr>
        <w:pStyle w:val="ListParagraph"/>
        <w:numPr>
          <w:ilvl w:val="0"/>
          <w:numId w:val="6"/>
        </w:numPr>
        <w:ind w:left="426"/>
        <w:rPr>
          <w:i/>
          <w:iCs/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Links to </w:t>
      </w:r>
      <w:r w:rsidR="00244D95" w:rsidRPr="00E62024">
        <w:rPr>
          <w:sz w:val="22"/>
          <w:szCs w:val="22"/>
          <w:lang w:val="en-US"/>
        </w:rPr>
        <w:t xml:space="preserve">external </w:t>
      </w:r>
      <w:r w:rsidRPr="00E62024">
        <w:rPr>
          <w:sz w:val="22"/>
          <w:szCs w:val="22"/>
          <w:lang w:val="en-US"/>
        </w:rPr>
        <w:t>resources for the module. Literature and books accessible online, video</w:t>
      </w:r>
      <w:r w:rsidR="00244D95" w:rsidRPr="00E62024">
        <w:rPr>
          <w:sz w:val="22"/>
          <w:szCs w:val="22"/>
          <w:lang w:val="en-US"/>
        </w:rPr>
        <w:t>s, webpages</w:t>
      </w:r>
      <w:r w:rsidRPr="00E62024">
        <w:rPr>
          <w:sz w:val="22"/>
          <w:szCs w:val="22"/>
          <w:lang w:val="en-US"/>
        </w:rPr>
        <w:t xml:space="preserve"> or other resources. </w:t>
      </w:r>
    </w:p>
    <w:p w14:paraId="0D0DD43E" w14:textId="77777777" w:rsidR="00AC297E" w:rsidRPr="00E62024" w:rsidRDefault="00AC297E" w:rsidP="00244D95">
      <w:pPr>
        <w:rPr>
          <w:i/>
          <w:iCs/>
          <w:sz w:val="22"/>
          <w:szCs w:val="22"/>
          <w:lang w:val="en-US"/>
        </w:rPr>
      </w:pPr>
    </w:p>
    <w:p w14:paraId="77642588" w14:textId="581DDF56" w:rsidR="00244D95" w:rsidRPr="00E62024" w:rsidRDefault="00244D95" w:rsidP="00244D95">
      <w:pPr>
        <w:rPr>
          <w:i/>
          <w:iCs/>
          <w:sz w:val="22"/>
          <w:szCs w:val="22"/>
          <w:lang w:val="en-US"/>
        </w:rPr>
      </w:pPr>
      <w:r w:rsidRPr="00E62024">
        <w:rPr>
          <w:i/>
          <w:iCs/>
          <w:sz w:val="22"/>
          <w:szCs w:val="22"/>
          <w:lang w:val="en-US"/>
        </w:rPr>
        <w:t>Each week</w:t>
      </w:r>
    </w:p>
    <w:p w14:paraId="536A5E6A" w14:textId="77777777" w:rsidR="00257352" w:rsidRPr="00E62024" w:rsidRDefault="007F1178" w:rsidP="00257352">
      <w:pPr>
        <w:pStyle w:val="ListParagraph"/>
        <w:numPr>
          <w:ilvl w:val="0"/>
          <w:numId w:val="6"/>
        </w:numPr>
        <w:ind w:left="426"/>
        <w:rPr>
          <w:i/>
          <w:iCs/>
          <w:sz w:val="22"/>
          <w:szCs w:val="22"/>
        </w:rPr>
      </w:pPr>
      <w:r w:rsidRPr="00E62024">
        <w:rPr>
          <w:sz w:val="22"/>
          <w:szCs w:val="22"/>
          <w:lang w:val="en-US"/>
        </w:rPr>
        <w:t xml:space="preserve">Schedule for the week with sessions times and content to cover. State the LOs and how will the student achieve them. </w:t>
      </w:r>
    </w:p>
    <w:p w14:paraId="6BB0CDCE" w14:textId="74515B8B" w:rsidR="00257352" w:rsidRPr="00E62024" w:rsidRDefault="00257352" w:rsidP="00257352">
      <w:pPr>
        <w:pStyle w:val="ListParagraph"/>
        <w:numPr>
          <w:ilvl w:val="0"/>
          <w:numId w:val="6"/>
        </w:numPr>
        <w:ind w:left="426"/>
        <w:rPr>
          <w:i/>
          <w:iCs/>
          <w:sz w:val="22"/>
          <w:szCs w:val="22"/>
        </w:rPr>
      </w:pPr>
      <w:r w:rsidRPr="00E62024">
        <w:rPr>
          <w:sz w:val="22"/>
          <w:szCs w:val="22"/>
        </w:rPr>
        <w:t xml:space="preserve">Schedule at least 2/3 of sessions or hours as synchronous active sessions. There is a list of active learning examples in page </w:t>
      </w:r>
      <w:r w:rsidR="00182238" w:rsidRPr="00E62024">
        <w:rPr>
          <w:sz w:val="22"/>
          <w:szCs w:val="22"/>
        </w:rPr>
        <w:t>2</w:t>
      </w:r>
      <w:r w:rsidRPr="00E62024">
        <w:rPr>
          <w:sz w:val="22"/>
          <w:szCs w:val="22"/>
        </w:rPr>
        <w:t xml:space="preserve"> of this document. Make sure sessions are recorded and uploaded.</w:t>
      </w:r>
    </w:p>
    <w:p w14:paraId="209F1B09" w14:textId="573711F5" w:rsidR="00257352" w:rsidRPr="00E62024" w:rsidRDefault="00DD7D3B" w:rsidP="00257352">
      <w:pPr>
        <w:pStyle w:val="ListParagraph"/>
        <w:numPr>
          <w:ilvl w:val="0"/>
          <w:numId w:val="7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Create </w:t>
      </w:r>
      <w:r w:rsidR="00C54F35" w:rsidRPr="00E62024">
        <w:rPr>
          <w:sz w:val="22"/>
          <w:szCs w:val="22"/>
          <w:lang w:val="en-US"/>
        </w:rPr>
        <w:t xml:space="preserve">or source </w:t>
      </w:r>
      <w:r w:rsidRPr="00E62024">
        <w:rPr>
          <w:sz w:val="22"/>
          <w:szCs w:val="22"/>
          <w:lang w:val="en-US"/>
        </w:rPr>
        <w:t xml:space="preserve">a minimum of 30min of AV content covering content material. </w:t>
      </w:r>
      <w:r w:rsidR="00257352" w:rsidRPr="00E62024">
        <w:rPr>
          <w:sz w:val="22"/>
          <w:szCs w:val="22"/>
          <w:lang w:val="en-US"/>
        </w:rPr>
        <w:t>This could be i</w:t>
      </w:r>
      <w:r w:rsidR="007F1178" w:rsidRPr="00E62024">
        <w:rPr>
          <w:sz w:val="22"/>
          <w:szCs w:val="22"/>
          <w:lang w:val="en-US"/>
        </w:rPr>
        <w:t>ntroductory video or</w:t>
      </w:r>
      <w:r w:rsidR="00257352" w:rsidRPr="00E62024">
        <w:rPr>
          <w:sz w:val="22"/>
          <w:szCs w:val="22"/>
          <w:lang w:val="en-US"/>
        </w:rPr>
        <w:t xml:space="preserve"> supporting video covering the week’s topic. </w:t>
      </w:r>
    </w:p>
    <w:p w14:paraId="77D95CBF" w14:textId="0F5F9C83" w:rsidR="007F1178" w:rsidRPr="00E62024" w:rsidRDefault="007F1178" w:rsidP="00257352">
      <w:pPr>
        <w:pStyle w:val="ListParagraph"/>
        <w:numPr>
          <w:ilvl w:val="0"/>
          <w:numId w:val="7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Clearly provide instructions to students on material or activities they need to complete ahead of the class</w:t>
      </w:r>
      <w:r w:rsidR="00257352" w:rsidRPr="00E62024">
        <w:rPr>
          <w:sz w:val="22"/>
          <w:szCs w:val="22"/>
          <w:lang w:val="en-US"/>
        </w:rPr>
        <w:t xml:space="preserve"> and after class. </w:t>
      </w:r>
      <w:r w:rsidR="00257352" w:rsidRPr="00E62024">
        <w:rPr>
          <w:sz w:val="22"/>
          <w:szCs w:val="22"/>
        </w:rPr>
        <w:t>Make students engage by using formative assessment, discussion forum or homework for discussing during next class</w:t>
      </w:r>
    </w:p>
    <w:p w14:paraId="78859F91" w14:textId="745E6FC1" w:rsidR="007F1178" w:rsidRPr="00E62024" w:rsidRDefault="00257352" w:rsidP="00244D95">
      <w:pPr>
        <w:pStyle w:val="ListParagraph"/>
        <w:numPr>
          <w:ilvl w:val="0"/>
          <w:numId w:val="7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>Post l</w:t>
      </w:r>
      <w:r w:rsidR="007F1178" w:rsidRPr="00E62024">
        <w:rPr>
          <w:sz w:val="22"/>
          <w:szCs w:val="22"/>
        </w:rPr>
        <w:t>ecture notes or content notes with references and link</w:t>
      </w:r>
      <w:r w:rsidRPr="00E62024">
        <w:rPr>
          <w:sz w:val="22"/>
          <w:szCs w:val="22"/>
        </w:rPr>
        <w:t>s</w:t>
      </w:r>
      <w:r w:rsidR="007F1178" w:rsidRPr="00E62024">
        <w:rPr>
          <w:sz w:val="22"/>
          <w:szCs w:val="22"/>
        </w:rPr>
        <w:t xml:space="preserve"> to reading material.</w:t>
      </w:r>
    </w:p>
    <w:p w14:paraId="46EACEDC" w14:textId="77777777" w:rsidR="00AC297E" w:rsidRPr="00E62024" w:rsidRDefault="00AC297E" w:rsidP="00150BB4">
      <w:pPr>
        <w:ind w:left="66"/>
        <w:rPr>
          <w:i/>
          <w:iCs/>
          <w:sz w:val="22"/>
          <w:szCs w:val="22"/>
        </w:rPr>
      </w:pPr>
    </w:p>
    <w:p w14:paraId="0232966C" w14:textId="77777777" w:rsidR="00AC297E" w:rsidRPr="00E62024" w:rsidRDefault="00AC297E" w:rsidP="00150BB4">
      <w:pPr>
        <w:ind w:left="66"/>
        <w:rPr>
          <w:i/>
          <w:iCs/>
          <w:sz w:val="22"/>
          <w:szCs w:val="22"/>
        </w:rPr>
      </w:pPr>
    </w:p>
    <w:p w14:paraId="3929A8FE" w14:textId="77777777" w:rsidR="00AC297E" w:rsidRPr="00E62024" w:rsidRDefault="00AC297E" w:rsidP="00150BB4">
      <w:pPr>
        <w:ind w:left="66"/>
        <w:rPr>
          <w:i/>
          <w:iCs/>
          <w:sz w:val="22"/>
          <w:szCs w:val="22"/>
        </w:rPr>
      </w:pPr>
    </w:p>
    <w:p w14:paraId="0822ABD8" w14:textId="77777777" w:rsidR="00AC297E" w:rsidRPr="00E62024" w:rsidRDefault="00AC297E" w:rsidP="007C22B9">
      <w:pPr>
        <w:rPr>
          <w:sz w:val="22"/>
          <w:szCs w:val="22"/>
        </w:rPr>
      </w:pPr>
    </w:p>
    <w:p w14:paraId="1F1409EA" w14:textId="35273331" w:rsidR="00150BB4" w:rsidRPr="00E62024" w:rsidRDefault="00150BB4" w:rsidP="00150BB4">
      <w:pPr>
        <w:ind w:left="66"/>
        <w:rPr>
          <w:i/>
          <w:iCs/>
          <w:sz w:val="22"/>
          <w:szCs w:val="22"/>
        </w:rPr>
      </w:pPr>
      <w:r w:rsidRPr="00E62024">
        <w:rPr>
          <w:i/>
          <w:iCs/>
          <w:sz w:val="22"/>
          <w:szCs w:val="22"/>
        </w:rPr>
        <w:t>Enabling student engagement through</w:t>
      </w:r>
      <w:r w:rsidR="00A53E28" w:rsidRPr="00E62024">
        <w:rPr>
          <w:i/>
          <w:iCs/>
          <w:sz w:val="22"/>
          <w:szCs w:val="22"/>
        </w:rPr>
        <w:t xml:space="preserve"> sessions and</w:t>
      </w:r>
      <w:r w:rsidRPr="00E62024">
        <w:rPr>
          <w:i/>
          <w:iCs/>
          <w:sz w:val="22"/>
          <w:szCs w:val="22"/>
        </w:rPr>
        <w:t xml:space="preserve"> the module</w:t>
      </w:r>
    </w:p>
    <w:p w14:paraId="47992A0C" w14:textId="6D995B99" w:rsidR="00150BB4" w:rsidRPr="00E62024" w:rsidRDefault="00A53E28" w:rsidP="00E65748">
      <w:pPr>
        <w:pStyle w:val="ListParagraph"/>
        <w:numPr>
          <w:ilvl w:val="0"/>
          <w:numId w:val="8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>Use poll/clicker questions during lectures. Take a pause and ask questions to be answered in the chat facility. Ask directed questions or task students to bring answers and show/discuss in class. Break into small groups and get students to discuss and report back to large group.</w:t>
      </w:r>
      <w:r w:rsidR="00741528" w:rsidRPr="00E62024">
        <w:rPr>
          <w:sz w:val="22"/>
          <w:szCs w:val="22"/>
        </w:rPr>
        <w:t xml:space="preserve"> A full list of activities and options available in </w:t>
      </w:r>
      <w:proofErr w:type="spellStart"/>
      <w:r w:rsidR="00741528" w:rsidRPr="00E62024">
        <w:rPr>
          <w:sz w:val="22"/>
          <w:szCs w:val="22"/>
        </w:rPr>
        <w:t>QMplus</w:t>
      </w:r>
      <w:proofErr w:type="spellEnd"/>
      <w:r w:rsidR="00741528" w:rsidRPr="00E62024">
        <w:rPr>
          <w:sz w:val="22"/>
          <w:szCs w:val="22"/>
        </w:rPr>
        <w:t xml:space="preserve"> can be found in page </w:t>
      </w:r>
      <w:r w:rsidR="00182238" w:rsidRPr="00E62024">
        <w:rPr>
          <w:sz w:val="22"/>
          <w:szCs w:val="22"/>
        </w:rPr>
        <w:t>2</w:t>
      </w:r>
      <w:r w:rsidR="00741528" w:rsidRPr="00E62024">
        <w:rPr>
          <w:sz w:val="22"/>
          <w:szCs w:val="22"/>
        </w:rPr>
        <w:t xml:space="preserve"> of this document.</w:t>
      </w:r>
    </w:p>
    <w:p w14:paraId="20F2D7B5" w14:textId="714F9DD2" w:rsidR="00A53E28" w:rsidRPr="00E62024" w:rsidRDefault="00A53E28" w:rsidP="00E65748">
      <w:pPr>
        <w:pStyle w:val="ListParagraph"/>
        <w:numPr>
          <w:ilvl w:val="0"/>
          <w:numId w:val="8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 xml:space="preserve">Request feedback periodically. Use survey, activity completion or ‘help’ features in </w:t>
      </w:r>
      <w:proofErr w:type="spellStart"/>
      <w:r w:rsidRPr="00E62024">
        <w:rPr>
          <w:sz w:val="22"/>
          <w:szCs w:val="22"/>
        </w:rPr>
        <w:t>QMplus</w:t>
      </w:r>
      <w:proofErr w:type="spellEnd"/>
      <w:r w:rsidRPr="00E62024">
        <w:rPr>
          <w:sz w:val="22"/>
          <w:szCs w:val="22"/>
        </w:rPr>
        <w:t>.</w:t>
      </w:r>
    </w:p>
    <w:p w14:paraId="02058B28" w14:textId="77777777" w:rsidR="002B35D8" w:rsidRPr="00E62024" w:rsidRDefault="002B35D8" w:rsidP="00DD7D3B">
      <w:pPr>
        <w:rPr>
          <w:i/>
          <w:iCs/>
          <w:sz w:val="22"/>
          <w:szCs w:val="22"/>
        </w:rPr>
      </w:pPr>
    </w:p>
    <w:p w14:paraId="0E26AA1F" w14:textId="1D6D37E2" w:rsidR="00DD7D3B" w:rsidRPr="00E62024" w:rsidRDefault="00FD6EB0" w:rsidP="00DD7D3B">
      <w:pPr>
        <w:rPr>
          <w:i/>
          <w:iCs/>
          <w:sz w:val="22"/>
          <w:szCs w:val="22"/>
        </w:rPr>
      </w:pPr>
      <w:r w:rsidRPr="00E62024">
        <w:rPr>
          <w:i/>
          <w:iCs/>
          <w:sz w:val="22"/>
          <w:szCs w:val="22"/>
        </w:rPr>
        <w:t>Assessment and Feedback</w:t>
      </w:r>
    </w:p>
    <w:p w14:paraId="742B9309" w14:textId="2DD6AC2D" w:rsidR="001048A2" w:rsidRPr="00E62024" w:rsidRDefault="001048A2" w:rsidP="001048A2">
      <w:pPr>
        <w:pStyle w:val="ListParagraph"/>
        <w:numPr>
          <w:ilvl w:val="0"/>
          <w:numId w:val="9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Set assessment and feedback strategy clearly from Week 1. </w:t>
      </w:r>
    </w:p>
    <w:p w14:paraId="46B4B682" w14:textId="441ABA9A" w:rsidR="001048A2" w:rsidRPr="00E62024" w:rsidRDefault="001048A2" w:rsidP="001048A2">
      <w:pPr>
        <w:pStyle w:val="ListParagraph"/>
        <w:numPr>
          <w:ilvl w:val="0"/>
          <w:numId w:val="9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Set expectations for student engagement from the start of the course. Explain how engagement will be evaluated through formative and summative assessment.</w:t>
      </w:r>
    </w:p>
    <w:p w14:paraId="3D80F76E" w14:textId="77777777" w:rsidR="0015248C" w:rsidRPr="00E62024" w:rsidRDefault="001048A2" w:rsidP="0015248C">
      <w:pPr>
        <w:pStyle w:val="ListParagraph"/>
        <w:numPr>
          <w:ilvl w:val="0"/>
          <w:numId w:val="9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Use a variety of assessment options, consider amount of marking and feedback time required. </w:t>
      </w:r>
      <w:r w:rsidR="001E3383" w:rsidRPr="00E62024">
        <w:rPr>
          <w:sz w:val="22"/>
          <w:szCs w:val="22"/>
          <w:lang w:val="en-US"/>
        </w:rPr>
        <w:t xml:space="preserve">Include some group assessment if relevant. Use as an opportunity to engage with peer assessment and feedback. </w:t>
      </w:r>
    </w:p>
    <w:p w14:paraId="1CD6D394" w14:textId="0D1D70E7" w:rsidR="0015248C" w:rsidRPr="00E62024" w:rsidRDefault="0015248C" w:rsidP="0015248C">
      <w:pPr>
        <w:pStyle w:val="ListParagraph"/>
        <w:numPr>
          <w:ilvl w:val="0"/>
          <w:numId w:val="9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Set a minimum of 50% of assessment marks devoted to ‘open-book – alternative assessment’ style. Remember that more likely end of Semester A assessment will also be ‘alternative assessment’ and not traditional face to face exams.</w:t>
      </w:r>
    </w:p>
    <w:p w14:paraId="5E845816" w14:textId="605C3195" w:rsidR="001E3383" w:rsidRPr="00E62024" w:rsidRDefault="0015248C" w:rsidP="0015248C">
      <w:pPr>
        <w:pStyle w:val="ListParagraph"/>
        <w:numPr>
          <w:ilvl w:val="0"/>
          <w:numId w:val="9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Develop an assessment scheme</w:t>
      </w:r>
      <w:r w:rsidR="0066617F" w:rsidRPr="00E62024">
        <w:rPr>
          <w:sz w:val="22"/>
          <w:szCs w:val="22"/>
          <w:lang w:val="en-US"/>
        </w:rPr>
        <w:t xml:space="preserve"> with at least 3 pieces of assessment</w:t>
      </w:r>
      <w:r w:rsidR="009B1055" w:rsidRPr="00E62024">
        <w:rPr>
          <w:sz w:val="22"/>
          <w:szCs w:val="22"/>
          <w:lang w:val="en-US"/>
        </w:rPr>
        <w:t>: if you decide to set 50% of your module as an end of semester ‘alternative assessment’</w:t>
      </w:r>
      <w:r w:rsidR="0066617F" w:rsidRPr="00E62024">
        <w:rPr>
          <w:sz w:val="22"/>
          <w:szCs w:val="22"/>
          <w:lang w:val="en-US"/>
        </w:rPr>
        <w:t>, the rest of evaluation could be made of</w:t>
      </w:r>
      <w:r w:rsidR="00DA1AB1" w:rsidRPr="00E62024">
        <w:rPr>
          <w:sz w:val="22"/>
          <w:szCs w:val="22"/>
          <w:lang w:val="en-US"/>
        </w:rPr>
        <w:t xml:space="preserve"> for example</w:t>
      </w:r>
      <w:r w:rsidR="0066617F" w:rsidRPr="00E62024">
        <w:rPr>
          <w:sz w:val="22"/>
          <w:szCs w:val="22"/>
          <w:lang w:val="en-US"/>
        </w:rPr>
        <w:t xml:space="preserve">: 50% coursework (30% group  + 20% individual contribution); 20% online test, 10% online worksheet, 20% video presentation. </w:t>
      </w:r>
      <w:r w:rsidR="00DA1AB1" w:rsidRPr="00E62024">
        <w:rPr>
          <w:sz w:val="22"/>
          <w:szCs w:val="22"/>
          <w:lang w:val="en-US"/>
        </w:rPr>
        <w:t xml:space="preserve">Use a combination that reflects the LOs. </w:t>
      </w:r>
      <w:r w:rsidR="0066617F" w:rsidRPr="00E62024">
        <w:rPr>
          <w:sz w:val="22"/>
          <w:szCs w:val="22"/>
          <w:lang w:val="en-US"/>
        </w:rPr>
        <w:t>Remember to estimate the amount of time that will be spent on marking</w:t>
      </w:r>
      <w:r w:rsidR="001B41FB" w:rsidRPr="00E62024">
        <w:rPr>
          <w:sz w:val="22"/>
          <w:szCs w:val="22"/>
          <w:lang w:val="en-US"/>
        </w:rPr>
        <w:t xml:space="preserve"> and providing feedback.</w:t>
      </w:r>
    </w:p>
    <w:p w14:paraId="50F0CCAF" w14:textId="19525DDE" w:rsidR="001E3383" w:rsidRPr="00E62024" w:rsidRDefault="00623948" w:rsidP="001048A2">
      <w:pPr>
        <w:pStyle w:val="ListParagraph"/>
        <w:numPr>
          <w:ilvl w:val="0"/>
          <w:numId w:val="9"/>
        </w:numPr>
        <w:ind w:left="426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Set a minimum of </w:t>
      </w:r>
      <w:r w:rsidR="001E3383" w:rsidRPr="00E62024">
        <w:rPr>
          <w:sz w:val="22"/>
          <w:szCs w:val="22"/>
          <w:lang w:val="en-US"/>
        </w:rPr>
        <w:t>2</w:t>
      </w:r>
      <w:r w:rsidRPr="00E62024">
        <w:rPr>
          <w:sz w:val="22"/>
          <w:szCs w:val="22"/>
          <w:lang w:val="en-US"/>
        </w:rPr>
        <w:t xml:space="preserve"> piece</w:t>
      </w:r>
      <w:r w:rsidR="001E3383" w:rsidRPr="00E62024">
        <w:rPr>
          <w:sz w:val="22"/>
          <w:szCs w:val="22"/>
          <w:lang w:val="en-US"/>
        </w:rPr>
        <w:t>s</w:t>
      </w:r>
      <w:r w:rsidRPr="00E62024">
        <w:rPr>
          <w:sz w:val="22"/>
          <w:szCs w:val="22"/>
          <w:lang w:val="en-US"/>
        </w:rPr>
        <w:t xml:space="preserve"> of formative assessment linked to asynchronous learning. </w:t>
      </w:r>
      <w:r w:rsidR="001E3383" w:rsidRPr="00E62024">
        <w:rPr>
          <w:sz w:val="22"/>
          <w:szCs w:val="22"/>
          <w:lang w:val="en-US"/>
        </w:rPr>
        <w:t>You could even make this part of the summative assessment by rewarding students with a small percentage (5 – 10%) for engaging and demonstrating enough understanding for progressing in the module</w:t>
      </w:r>
      <w:r w:rsidR="00A4765E" w:rsidRPr="00E62024">
        <w:rPr>
          <w:sz w:val="22"/>
          <w:szCs w:val="22"/>
          <w:lang w:val="en-US"/>
        </w:rPr>
        <w:t xml:space="preserve">. Depending on the LOs, this could be </w:t>
      </w:r>
      <w:r w:rsidR="008A4886" w:rsidRPr="00E62024">
        <w:rPr>
          <w:sz w:val="22"/>
          <w:szCs w:val="22"/>
          <w:lang w:val="en-US"/>
        </w:rPr>
        <w:t xml:space="preserve">for example: </w:t>
      </w:r>
      <w:r w:rsidR="00A4765E" w:rsidRPr="00E62024">
        <w:rPr>
          <w:sz w:val="22"/>
          <w:szCs w:val="22"/>
          <w:lang w:val="en-US"/>
        </w:rPr>
        <w:t>unlocking the next level of content by completing a task (reading or watching a video and answering questions</w:t>
      </w:r>
      <w:r w:rsidR="00513141" w:rsidRPr="00E62024">
        <w:rPr>
          <w:sz w:val="22"/>
          <w:szCs w:val="22"/>
          <w:lang w:val="en-US"/>
        </w:rPr>
        <w:t>; understanding an equation and performing a calculation</w:t>
      </w:r>
      <w:r w:rsidR="00A4765E" w:rsidRPr="00E62024">
        <w:rPr>
          <w:sz w:val="22"/>
          <w:szCs w:val="22"/>
          <w:lang w:val="en-US"/>
        </w:rPr>
        <w:t>)</w:t>
      </w:r>
      <w:r w:rsidR="00513141" w:rsidRPr="00E62024">
        <w:rPr>
          <w:sz w:val="22"/>
          <w:szCs w:val="22"/>
          <w:lang w:val="en-US"/>
        </w:rPr>
        <w:t xml:space="preserve"> or professional skills related tasks (</w:t>
      </w:r>
      <w:r w:rsidR="00CE0F7E" w:rsidRPr="00E62024">
        <w:rPr>
          <w:sz w:val="22"/>
          <w:szCs w:val="22"/>
          <w:lang w:val="en-US"/>
        </w:rPr>
        <w:t xml:space="preserve">reading </w:t>
      </w:r>
      <w:r w:rsidR="00513141" w:rsidRPr="00E62024">
        <w:rPr>
          <w:sz w:val="22"/>
          <w:szCs w:val="22"/>
          <w:lang w:val="en-US"/>
        </w:rPr>
        <w:t xml:space="preserve">and </w:t>
      </w:r>
      <w:r w:rsidR="008A4886" w:rsidRPr="00E62024">
        <w:rPr>
          <w:sz w:val="22"/>
          <w:szCs w:val="22"/>
          <w:lang w:val="en-US"/>
        </w:rPr>
        <w:t>classifying</w:t>
      </w:r>
      <w:r w:rsidR="00513141" w:rsidRPr="00E62024">
        <w:rPr>
          <w:sz w:val="22"/>
          <w:szCs w:val="22"/>
          <w:lang w:val="en-US"/>
        </w:rPr>
        <w:t xml:space="preserve"> literature</w:t>
      </w:r>
      <w:r w:rsidR="008A4886" w:rsidRPr="00E62024">
        <w:rPr>
          <w:sz w:val="22"/>
          <w:szCs w:val="22"/>
          <w:lang w:val="en-US"/>
        </w:rPr>
        <w:t xml:space="preserve">, </w:t>
      </w:r>
      <w:r w:rsidR="004245F9" w:rsidRPr="00E62024">
        <w:rPr>
          <w:sz w:val="22"/>
          <w:szCs w:val="22"/>
          <w:lang w:val="en-US"/>
        </w:rPr>
        <w:t>use of software</w:t>
      </w:r>
      <w:r w:rsidR="00CE0F7E" w:rsidRPr="00E62024">
        <w:rPr>
          <w:sz w:val="22"/>
          <w:szCs w:val="22"/>
          <w:lang w:val="en-US"/>
        </w:rPr>
        <w:t>, developing a communication strategy</w:t>
      </w:r>
      <w:r w:rsidR="00513141" w:rsidRPr="00E62024">
        <w:rPr>
          <w:sz w:val="22"/>
          <w:szCs w:val="22"/>
          <w:lang w:val="en-US"/>
        </w:rPr>
        <w:t>).</w:t>
      </w:r>
    </w:p>
    <w:p w14:paraId="78E216BB" w14:textId="77777777" w:rsidR="00DD7D3B" w:rsidRPr="00E62024" w:rsidRDefault="00DD7D3B" w:rsidP="00DD7D3B">
      <w:pPr>
        <w:rPr>
          <w:i/>
          <w:iCs/>
          <w:sz w:val="22"/>
          <w:szCs w:val="22"/>
        </w:rPr>
      </w:pPr>
    </w:p>
    <w:p w14:paraId="4BD29927" w14:textId="33519745" w:rsidR="00DD7D3B" w:rsidRPr="00E62024" w:rsidRDefault="000A043A" w:rsidP="000A043A">
      <w:pPr>
        <w:rPr>
          <w:b/>
          <w:bCs/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t>Active Learning Strategies</w:t>
      </w:r>
    </w:p>
    <w:p w14:paraId="71A544A9" w14:textId="62A712B1" w:rsidR="009F7717" w:rsidRPr="00E62024" w:rsidRDefault="00D81161" w:rsidP="009F7717">
      <w:pPr>
        <w:rPr>
          <w:sz w:val="22"/>
          <w:szCs w:val="22"/>
        </w:rPr>
      </w:pPr>
      <w:r w:rsidRPr="00E62024">
        <w:rPr>
          <w:sz w:val="22"/>
          <w:szCs w:val="22"/>
          <w:lang w:val="en-US"/>
        </w:rPr>
        <w:t>This is a list of useful active learning strategies to include in the classroom</w:t>
      </w:r>
      <w:r w:rsidR="009F7717" w:rsidRPr="00E62024">
        <w:rPr>
          <w:sz w:val="22"/>
          <w:szCs w:val="22"/>
          <w:lang w:val="en-US"/>
        </w:rPr>
        <w:t>.</w:t>
      </w:r>
      <w:r w:rsidR="009F7717" w:rsidRPr="00E62024">
        <w:rPr>
          <w:sz w:val="22"/>
          <w:szCs w:val="22"/>
        </w:rPr>
        <w:t xml:space="preserve"> There are more ideas in the </w:t>
      </w:r>
      <w:r w:rsidR="009F7717" w:rsidRPr="00E62024">
        <w:rPr>
          <w:sz w:val="22"/>
          <w:szCs w:val="22"/>
          <w:lang w:val="en-US"/>
        </w:rPr>
        <w:t>blended course construction kit document and in the ELU pages.</w:t>
      </w:r>
    </w:p>
    <w:p w14:paraId="5C24EFCE" w14:textId="6C47F2D7" w:rsidR="00D81161" w:rsidRPr="00E62024" w:rsidRDefault="00D81161" w:rsidP="000A043A">
      <w:pPr>
        <w:rPr>
          <w:sz w:val="22"/>
          <w:szCs w:val="22"/>
          <w:lang w:val="en-US"/>
        </w:rPr>
      </w:pPr>
    </w:p>
    <w:p w14:paraId="7B0BC53F" w14:textId="3FB20A77" w:rsidR="000A5CC1" w:rsidRPr="00E62024" w:rsidRDefault="000A5CC1" w:rsidP="006C23EC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 xml:space="preserve">“Think-Pair-Share.” activate students’ prior knowledge and share ideas about content with peers. Display Think-Pair-Share prompts about a concept or topic. </w:t>
      </w:r>
    </w:p>
    <w:p w14:paraId="2B2987F8" w14:textId="40D1F2FC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 xml:space="preserve">Facilitate a whole group discussion. Ask students to elaborate on their thinking by providing explanations, evidence, or clarifications. </w:t>
      </w:r>
    </w:p>
    <w:p w14:paraId="2E52BD3B" w14:textId="77777777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>Quick write</w:t>
      </w:r>
    </w:p>
    <w:p w14:paraId="73C55628" w14:textId="77777777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>Turn and Talk online: students contact each other through private chat and discuss a topic.</w:t>
      </w:r>
    </w:p>
    <w:p w14:paraId="13843999" w14:textId="77777777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>Polling. Use approved QM clicker style software to ask questions during sessions.</w:t>
      </w:r>
    </w:p>
    <w:p w14:paraId="2489CF45" w14:textId="77777777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 xml:space="preserve">Individual plus Group Quizzes. </w:t>
      </w:r>
      <w:proofErr w:type="spellStart"/>
      <w:r w:rsidRPr="00E62024">
        <w:rPr>
          <w:sz w:val="22"/>
          <w:szCs w:val="22"/>
        </w:rPr>
        <w:t>QMplus</w:t>
      </w:r>
      <w:proofErr w:type="spellEnd"/>
      <w:r w:rsidRPr="00E62024">
        <w:rPr>
          <w:sz w:val="22"/>
          <w:szCs w:val="22"/>
        </w:rPr>
        <w:t xml:space="preserve"> or in class.</w:t>
      </w:r>
    </w:p>
    <w:p w14:paraId="69266D00" w14:textId="36870B78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 xml:space="preserve">Tests/Quizzes with common preconceptions as distractors. </w:t>
      </w:r>
    </w:p>
    <w:p w14:paraId="1013A877" w14:textId="77777777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>Jigsaws as in class group work.</w:t>
      </w:r>
    </w:p>
    <w:p w14:paraId="49EF9754" w14:textId="77777777" w:rsidR="000A5CC1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>Partial Outlines/PPTs provided for lecture</w:t>
      </w:r>
    </w:p>
    <w:p w14:paraId="22CF70BF" w14:textId="5B8B4C7A" w:rsidR="00EF35BE" w:rsidRPr="00E62024" w:rsidRDefault="000A5CC1" w:rsidP="000A5CC1">
      <w:pPr>
        <w:pStyle w:val="ListParagraph"/>
        <w:numPr>
          <w:ilvl w:val="0"/>
          <w:numId w:val="16"/>
        </w:numPr>
        <w:ind w:left="426"/>
        <w:rPr>
          <w:sz w:val="22"/>
          <w:szCs w:val="22"/>
        </w:rPr>
      </w:pPr>
      <w:r w:rsidRPr="00E62024">
        <w:rPr>
          <w:sz w:val="22"/>
          <w:szCs w:val="22"/>
        </w:rPr>
        <w:t xml:space="preserve">Pausing in lecture and </w:t>
      </w:r>
      <w:r w:rsidR="00135496" w:rsidRPr="00E62024">
        <w:rPr>
          <w:sz w:val="22"/>
          <w:szCs w:val="22"/>
        </w:rPr>
        <w:t>including</w:t>
      </w:r>
      <w:r w:rsidRPr="00E62024">
        <w:rPr>
          <w:sz w:val="22"/>
          <w:szCs w:val="22"/>
        </w:rPr>
        <w:t xml:space="preserve"> polls, quiz, think-pair-share, </w:t>
      </w:r>
      <w:proofErr w:type="spellStart"/>
      <w:r w:rsidRPr="00E62024">
        <w:rPr>
          <w:sz w:val="22"/>
          <w:szCs w:val="22"/>
        </w:rPr>
        <w:t>wordcloud</w:t>
      </w:r>
      <w:proofErr w:type="spellEnd"/>
      <w:r w:rsidR="007548BE" w:rsidRPr="00E62024">
        <w:rPr>
          <w:sz w:val="22"/>
          <w:szCs w:val="22"/>
        </w:rPr>
        <w:t>, fastest finger first.</w:t>
      </w:r>
    </w:p>
    <w:p w14:paraId="5FE64886" w14:textId="1560774D" w:rsidR="00EF35BE" w:rsidRPr="00E62024" w:rsidRDefault="00EF35BE" w:rsidP="00EF35BE">
      <w:pPr>
        <w:rPr>
          <w:sz w:val="22"/>
          <w:szCs w:val="22"/>
        </w:rPr>
      </w:pPr>
    </w:p>
    <w:p w14:paraId="59D9D42D" w14:textId="4B8F2F00" w:rsidR="00EF35BE" w:rsidRPr="00E62024" w:rsidRDefault="00EF35BE" w:rsidP="00EF35BE">
      <w:pPr>
        <w:rPr>
          <w:sz w:val="20"/>
          <w:szCs w:val="20"/>
        </w:rPr>
      </w:pPr>
      <w:r w:rsidRPr="00E62024">
        <w:rPr>
          <w:sz w:val="20"/>
          <w:szCs w:val="20"/>
        </w:rPr>
        <w:t xml:space="preserve">This list was summarised from </w:t>
      </w:r>
      <w:hyperlink r:id="rId7" w:history="1">
        <w:r w:rsidRPr="00E62024">
          <w:rPr>
            <w:rStyle w:val="Hyperlink"/>
            <w:sz w:val="20"/>
            <w:szCs w:val="20"/>
          </w:rPr>
          <w:t>https://teaching.berkeley.edu/active-learning-strategies</w:t>
        </w:r>
      </w:hyperlink>
      <w:r w:rsidRPr="00E62024">
        <w:rPr>
          <w:sz w:val="20"/>
          <w:szCs w:val="20"/>
        </w:rPr>
        <w:t xml:space="preserve"> </w:t>
      </w:r>
    </w:p>
    <w:p w14:paraId="14415BA8" w14:textId="11B8E95C" w:rsidR="00182238" w:rsidRPr="00E62024" w:rsidRDefault="00182238">
      <w:pPr>
        <w:rPr>
          <w:b/>
          <w:bCs/>
          <w:sz w:val="22"/>
          <w:szCs w:val="22"/>
          <w:lang w:val="en-US"/>
        </w:rPr>
      </w:pPr>
    </w:p>
    <w:p w14:paraId="4138B76A" w14:textId="646858B1" w:rsidR="00220526" w:rsidRPr="00E62024" w:rsidRDefault="00220526" w:rsidP="00220526">
      <w:pPr>
        <w:jc w:val="center"/>
        <w:rPr>
          <w:b/>
          <w:bCs/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lastRenderedPageBreak/>
        <w:t>Module Planning Tool</w:t>
      </w:r>
    </w:p>
    <w:p w14:paraId="4CE75F35" w14:textId="5E49A93D" w:rsidR="00220526" w:rsidRPr="00E62024" w:rsidRDefault="00220526" w:rsidP="00535DED">
      <w:pPr>
        <w:rPr>
          <w:b/>
          <w:bCs/>
          <w:sz w:val="22"/>
          <w:szCs w:val="22"/>
          <w:lang w:val="en-US"/>
        </w:rPr>
      </w:pPr>
    </w:p>
    <w:p w14:paraId="59ACCA4D" w14:textId="33A64784" w:rsidR="003F1972" w:rsidRPr="00E62024" w:rsidRDefault="003F1972" w:rsidP="006F6126">
      <w:pPr>
        <w:jc w:val="both"/>
        <w:rPr>
          <w:sz w:val="22"/>
          <w:szCs w:val="22"/>
          <w:lang w:val="en-US"/>
        </w:rPr>
      </w:pPr>
    </w:p>
    <w:tbl>
      <w:tblPr>
        <w:tblStyle w:val="GridTable5Dark-Accent5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16"/>
      </w:tblGrid>
      <w:tr w:rsidR="003F1972" w:rsidRPr="00E62024" w14:paraId="5276F55B" w14:textId="77777777" w:rsidTr="00C4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54D9BED8" w14:textId="77777777" w:rsidR="003F1972" w:rsidRPr="00E62024" w:rsidRDefault="003F1972" w:rsidP="00C466A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024">
              <w:rPr>
                <w:rFonts w:cstheme="minorHAnsi"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63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7B3A43" w14:textId="71AC3902" w:rsidR="003F1972" w:rsidRPr="00E62024" w:rsidRDefault="003F1972" w:rsidP="00C466A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F1972" w:rsidRPr="00E62024" w14:paraId="4E768845" w14:textId="77777777" w:rsidTr="00C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AF75CE" w14:textId="77777777" w:rsidR="003F1972" w:rsidRPr="00E62024" w:rsidRDefault="003F1972" w:rsidP="00C466A6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024">
              <w:rPr>
                <w:rFonts w:cstheme="minorHAnsi"/>
                <w:color w:val="000000" w:themeColor="text1"/>
                <w:sz w:val="24"/>
                <w:szCs w:val="24"/>
              </w:rPr>
              <w:t>Teaching team</w:t>
            </w:r>
          </w:p>
        </w:tc>
        <w:tc>
          <w:tcPr>
            <w:tcW w:w="6316" w:type="dxa"/>
            <w:shd w:val="clear" w:color="auto" w:fill="auto"/>
          </w:tcPr>
          <w:p w14:paraId="3E474032" w14:textId="7713F051" w:rsidR="003F1972" w:rsidRPr="00E62024" w:rsidRDefault="003F1972" w:rsidP="00C466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4077"/>
        <w:gridCol w:w="3351"/>
      </w:tblGrid>
      <w:tr w:rsidR="003F1972" w:rsidRPr="00E62024" w14:paraId="6335F322" w14:textId="77777777" w:rsidTr="00733273">
        <w:tc>
          <w:tcPr>
            <w:tcW w:w="1588" w:type="dxa"/>
          </w:tcPr>
          <w:p w14:paraId="34568B32" w14:textId="77777777" w:rsidR="003F1972" w:rsidRPr="00E62024" w:rsidRDefault="003F1972" w:rsidP="00C466A6">
            <w:pPr>
              <w:rPr>
                <w:b/>
                <w:bCs/>
                <w:color w:val="000000" w:themeColor="text1"/>
              </w:rPr>
            </w:pPr>
            <w:r w:rsidRPr="00E62024">
              <w:rPr>
                <w:b/>
                <w:bCs/>
                <w:color w:val="000000" w:themeColor="text1"/>
              </w:rPr>
              <w:t>Course Learning Outcomes</w:t>
            </w:r>
          </w:p>
          <w:p w14:paraId="7726C59E" w14:textId="77777777" w:rsidR="003F1972" w:rsidRPr="00E62024" w:rsidRDefault="003F1972" w:rsidP="00C466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77" w:type="dxa"/>
          </w:tcPr>
          <w:p w14:paraId="2578310A" w14:textId="7E42F765" w:rsidR="003F1972" w:rsidRPr="00E62024" w:rsidRDefault="003F1972" w:rsidP="003F1972">
            <w:pPr>
              <w:pStyle w:val="ListParagraph"/>
              <w:numPr>
                <w:ilvl w:val="0"/>
                <w:numId w:val="1"/>
              </w:numPr>
              <w:spacing w:after="60"/>
              <w:ind w:left="202" w:hanging="218"/>
              <w:rPr>
                <w:sz w:val="22"/>
                <w:szCs w:val="22"/>
                <w:lang w:val="en-US"/>
              </w:rPr>
            </w:pPr>
          </w:p>
          <w:p w14:paraId="5AF4E3B0" w14:textId="52F75786" w:rsidR="003F1972" w:rsidRPr="00E62024" w:rsidRDefault="003F1972" w:rsidP="00C466A6">
            <w:pPr>
              <w:pStyle w:val="ListParagraph"/>
              <w:numPr>
                <w:ilvl w:val="0"/>
                <w:numId w:val="1"/>
              </w:numPr>
              <w:spacing w:after="60"/>
              <w:ind w:left="202" w:hanging="218"/>
              <w:rPr>
                <w:sz w:val="22"/>
                <w:szCs w:val="22"/>
                <w:lang w:val="en-US"/>
              </w:rPr>
            </w:pPr>
          </w:p>
        </w:tc>
        <w:tc>
          <w:tcPr>
            <w:tcW w:w="3351" w:type="dxa"/>
          </w:tcPr>
          <w:p w14:paraId="7FCFBB0A" w14:textId="459361CE" w:rsidR="003F1972" w:rsidRPr="00E62024" w:rsidRDefault="006532CF" w:rsidP="00C466A6">
            <w:pPr>
              <w:spacing w:after="60"/>
              <w:ind w:left="-16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6202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Adjustments</w:t>
            </w:r>
            <w:r w:rsidR="003F1972" w:rsidRPr="00E6202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required</w:t>
            </w:r>
          </w:p>
          <w:p w14:paraId="2A2138DD" w14:textId="77777777" w:rsidR="003F1972" w:rsidRPr="00E62024" w:rsidRDefault="003F1972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D768CA" w14:textId="6DA3CA78" w:rsidR="003F1972" w:rsidRPr="00E62024" w:rsidRDefault="003F1972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9B57F4" w14:textId="4589F6F2" w:rsidR="00733273" w:rsidRPr="00E62024" w:rsidRDefault="00733273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D36A72" w14:textId="71509E88" w:rsidR="00733273" w:rsidRPr="00E62024" w:rsidRDefault="00733273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DEC0CA" w14:textId="77777777" w:rsidR="00247E09" w:rsidRPr="00E62024" w:rsidRDefault="00247E09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B3A7AA" w14:textId="77777777" w:rsidR="00733273" w:rsidRPr="00E62024" w:rsidRDefault="00733273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D2AEF4" w14:textId="77777777" w:rsidR="003F1972" w:rsidRPr="00E62024" w:rsidRDefault="003F1972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90EF37" w14:textId="24DBD04C" w:rsidR="003F1972" w:rsidRPr="00E62024" w:rsidRDefault="003F1972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F1972" w:rsidRPr="00E62024" w14:paraId="23D0E41B" w14:textId="77777777" w:rsidTr="003F7DA0">
        <w:trPr>
          <w:trHeight w:val="303"/>
        </w:trPr>
        <w:tc>
          <w:tcPr>
            <w:tcW w:w="1588" w:type="dxa"/>
          </w:tcPr>
          <w:p w14:paraId="27BD5D9C" w14:textId="77777777" w:rsidR="003F1972" w:rsidRPr="00E62024" w:rsidRDefault="003F1972" w:rsidP="00C466A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77" w:type="dxa"/>
          </w:tcPr>
          <w:p w14:paraId="26BCDF9F" w14:textId="77777777" w:rsidR="003F1972" w:rsidRPr="00E62024" w:rsidRDefault="003F1972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Current</w:t>
            </w:r>
          </w:p>
        </w:tc>
        <w:tc>
          <w:tcPr>
            <w:tcW w:w="3351" w:type="dxa"/>
          </w:tcPr>
          <w:p w14:paraId="36DBA836" w14:textId="77777777" w:rsidR="003F1972" w:rsidRPr="00E62024" w:rsidRDefault="003F1972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Proposed</w:t>
            </w:r>
          </w:p>
        </w:tc>
      </w:tr>
      <w:tr w:rsidR="003F1972" w:rsidRPr="00E62024" w14:paraId="7A79F483" w14:textId="77777777" w:rsidTr="00733273">
        <w:tc>
          <w:tcPr>
            <w:tcW w:w="1588" w:type="dxa"/>
          </w:tcPr>
          <w:p w14:paraId="08904124" w14:textId="77777777" w:rsidR="003F1972" w:rsidRPr="00E62024" w:rsidRDefault="003F1972" w:rsidP="00C466A6">
            <w:pPr>
              <w:rPr>
                <w:b/>
                <w:bCs/>
                <w:lang w:val="en-US"/>
              </w:rPr>
            </w:pPr>
            <w:r w:rsidRPr="00E62024">
              <w:rPr>
                <w:b/>
                <w:bCs/>
                <w:lang w:val="en-US"/>
              </w:rPr>
              <w:t>Assessment overview</w:t>
            </w:r>
          </w:p>
          <w:p w14:paraId="1FCB9409" w14:textId="7A1B68CC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77" w:type="dxa"/>
          </w:tcPr>
          <w:p w14:paraId="6079CE4E" w14:textId="77777777" w:rsidR="003F1972" w:rsidRPr="00E62024" w:rsidRDefault="003F1972" w:rsidP="00C466A6">
            <w:pPr>
              <w:rPr>
                <w:sz w:val="22"/>
                <w:szCs w:val="22"/>
                <w:lang w:val="en-US"/>
              </w:rPr>
            </w:pPr>
          </w:p>
          <w:p w14:paraId="7AD87A7A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636EF87F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3D0EA7D3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6B7C71A1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0ADF4F92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734FE218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379F3919" w14:textId="33FC5B86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51" w:type="dxa"/>
          </w:tcPr>
          <w:p w14:paraId="599590ED" w14:textId="77777777" w:rsidR="003F1972" w:rsidRPr="00E62024" w:rsidRDefault="003F1972" w:rsidP="00C466A6">
            <w:pPr>
              <w:rPr>
                <w:sz w:val="22"/>
                <w:szCs w:val="22"/>
                <w:lang w:val="en-US"/>
              </w:rPr>
            </w:pPr>
          </w:p>
          <w:p w14:paraId="5DEF4398" w14:textId="77777777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  <w:p w14:paraId="281E70BD" w14:textId="77777777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  <w:p w14:paraId="1953644D" w14:textId="77777777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  <w:p w14:paraId="1EC8921A" w14:textId="77777777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  <w:p w14:paraId="16C3AA1D" w14:textId="77777777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  <w:p w14:paraId="2E1F1BCB" w14:textId="0F99B50F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</w:tc>
      </w:tr>
      <w:tr w:rsidR="00733273" w:rsidRPr="00E62024" w14:paraId="2C4044A9" w14:textId="77777777" w:rsidTr="00733273">
        <w:tc>
          <w:tcPr>
            <w:tcW w:w="1588" w:type="dxa"/>
          </w:tcPr>
          <w:p w14:paraId="0D20C56F" w14:textId="561EB8BA" w:rsidR="00733273" w:rsidRPr="00E62024" w:rsidRDefault="00733273" w:rsidP="00C466A6">
            <w:pPr>
              <w:rPr>
                <w:b/>
                <w:bCs/>
                <w:lang w:val="en-US"/>
              </w:rPr>
            </w:pPr>
            <w:r w:rsidRPr="00E62024">
              <w:rPr>
                <w:b/>
                <w:bCs/>
                <w:lang w:val="en-US"/>
              </w:rPr>
              <w:t>Key learning activities</w:t>
            </w:r>
          </w:p>
          <w:p w14:paraId="49020AA3" w14:textId="77777777" w:rsidR="00733273" w:rsidRPr="00E62024" w:rsidRDefault="00733273" w:rsidP="00C466A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4C22189C" w14:textId="77777777" w:rsidR="00733273" w:rsidRPr="00E62024" w:rsidRDefault="00733273" w:rsidP="00C466A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3103AD0A" w14:textId="77777777" w:rsidR="00733273" w:rsidRPr="00E62024" w:rsidRDefault="00733273" w:rsidP="00C466A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3B561897" w14:textId="5316E95E" w:rsidR="00733273" w:rsidRPr="00E62024" w:rsidRDefault="00733273" w:rsidP="00C466A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77" w:type="dxa"/>
          </w:tcPr>
          <w:p w14:paraId="045D6752" w14:textId="77777777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  <w:p w14:paraId="64CEE23A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270D21B4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5AB0C2EF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27F29558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6F3032BC" w14:textId="77777777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  <w:p w14:paraId="70FA2A73" w14:textId="20581BD3" w:rsidR="00247E09" w:rsidRPr="00E62024" w:rsidRDefault="00247E09" w:rsidP="00C466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51" w:type="dxa"/>
          </w:tcPr>
          <w:p w14:paraId="6EAB3C14" w14:textId="77777777" w:rsidR="00733273" w:rsidRPr="00E62024" w:rsidRDefault="00733273" w:rsidP="00C466A6">
            <w:pPr>
              <w:rPr>
                <w:sz w:val="22"/>
                <w:szCs w:val="22"/>
                <w:lang w:val="en-US"/>
              </w:rPr>
            </w:pPr>
          </w:p>
          <w:p w14:paraId="63588E68" w14:textId="77777777" w:rsidR="00814C40" w:rsidRPr="00E62024" w:rsidRDefault="00814C40" w:rsidP="00C466A6">
            <w:pPr>
              <w:rPr>
                <w:sz w:val="22"/>
                <w:szCs w:val="22"/>
                <w:lang w:val="en-US"/>
              </w:rPr>
            </w:pPr>
          </w:p>
          <w:p w14:paraId="056C5B98" w14:textId="77777777" w:rsidR="00814C40" w:rsidRPr="00E62024" w:rsidRDefault="00814C40" w:rsidP="00C466A6">
            <w:pPr>
              <w:rPr>
                <w:sz w:val="22"/>
                <w:szCs w:val="22"/>
                <w:lang w:val="en-US"/>
              </w:rPr>
            </w:pPr>
          </w:p>
          <w:p w14:paraId="620D1BF6" w14:textId="77777777" w:rsidR="00814C40" w:rsidRPr="00E62024" w:rsidRDefault="00814C40" w:rsidP="00C466A6">
            <w:pPr>
              <w:rPr>
                <w:sz w:val="22"/>
                <w:szCs w:val="22"/>
                <w:lang w:val="en-US"/>
              </w:rPr>
            </w:pPr>
          </w:p>
          <w:p w14:paraId="3080D7A3" w14:textId="34C15060" w:rsidR="00814C40" w:rsidRPr="00E62024" w:rsidRDefault="00814C40" w:rsidP="00C466A6">
            <w:pPr>
              <w:rPr>
                <w:sz w:val="22"/>
                <w:szCs w:val="22"/>
                <w:lang w:val="en-US"/>
              </w:rPr>
            </w:pPr>
          </w:p>
          <w:p w14:paraId="773536FB" w14:textId="77777777" w:rsidR="003F7DA0" w:rsidRPr="00E62024" w:rsidRDefault="003F7DA0" w:rsidP="00C466A6">
            <w:pPr>
              <w:rPr>
                <w:sz w:val="22"/>
                <w:szCs w:val="22"/>
                <w:lang w:val="en-US"/>
              </w:rPr>
            </w:pPr>
          </w:p>
          <w:p w14:paraId="19950C77" w14:textId="77777777" w:rsidR="00814C40" w:rsidRPr="00E62024" w:rsidRDefault="00814C40" w:rsidP="00C466A6">
            <w:pPr>
              <w:rPr>
                <w:sz w:val="22"/>
                <w:szCs w:val="22"/>
                <w:lang w:val="en-US"/>
              </w:rPr>
            </w:pPr>
          </w:p>
          <w:p w14:paraId="1120E7A1" w14:textId="77777777" w:rsidR="00814C40" w:rsidRPr="00E62024" w:rsidRDefault="00814C40" w:rsidP="00C466A6">
            <w:pPr>
              <w:rPr>
                <w:sz w:val="22"/>
                <w:szCs w:val="22"/>
                <w:lang w:val="en-US"/>
              </w:rPr>
            </w:pPr>
          </w:p>
          <w:p w14:paraId="483B7690" w14:textId="060BE370" w:rsidR="00814C40" w:rsidRPr="00E62024" w:rsidRDefault="00814C40" w:rsidP="00C466A6">
            <w:pPr>
              <w:rPr>
                <w:sz w:val="22"/>
                <w:szCs w:val="22"/>
                <w:lang w:val="en-US"/>
              </w:rPr>
            </w:pPr>
          </w:p>
        </w:tc>
      </w:tr>
      <w:tr w:rsidR="006F5542" w:rsidRPr="00E62024" w14:paraId="6433A356" w14:textId="77777777" w:rsidTr="00E92179">
        <w:tc>
          <w:tcPr>
            <w:tcW w:w="1588" w:type="dxa"/>
          </w:tcPr>
          <w:p w14:paraId="4C6047CA" w14:textId="2A6F5672" w:rsidR="006F5542" w:rsidRPr="00E62024" w:rsidRDefault="006F5542" w:rsidP="00C466A6">
            <w:pPr>
              <w:rPr>
                <w:b/>
                <w:bCs/>
                <w:lang w:val="en-US"/>
              </w:rPr>
            </w:pPr>
            <w:r w:rsidRPr="00E62024">
              <w:rPr>
                <w:b/>
                <w:bCs/>
                <w:lang w:val="en-US"/>
              </w:rPr>
              <w:t>Additional information</w:t>
            </w:r>
          </w:p>
        </w:tc>
        <w:tc>
          <w:tcPr>
            <w:tcW w:w="7428" w:type="dxa"/>
            <w:gridSpan w:val="2"/>
          </w:tcPr>
          <w:p w14:paraId="51D3B69A" w14:textId="77777777" w:rsidR="006F5542" w:rsidRPr="00E62024" w:rsidRDefault="006F5542" w:rsidP="00C466A6">
            <w:pPr>
              <w:rPr>
                <w:sz w:val="22"/>
                <w:szCs w:val="22"/>
                <w:lang w:val="en-US"/>
              </w:rPr>
            </w:pPr>
          </w:p>
          <w:p w14:paraId="25178E83" w14:textId="77777777" w:rsidR="004E3DF4" w:rsidRPr="00E62024" w:rsidRDefault="004E3DF4" w:rsidP="00C466A6">
            <w:pPr>
              <w:rPr>
                <w:sz w:val="22"/>
                <w:szCs w:val="22"/>
                <w:lang w:val="en-US"/>
              </w:rPr>
            </w:pPr>
          </w:p>
          <w:p w14:paraId="67C0A2D5" w14:textId="421119CC" w:rsidR="004E3DF4" w:rsidRPr="00E62024" w:rsidRDefault="004E3DF4" w:rsidP="00C466A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DA98069" w14:textId="0012A86C" w:rsidR="00D66A74" w:rsidRPr="00E62024" w:rsidRDefault="00D66A74" w:rsidP="006F6126">
      <w:pPr>
        <w:jc w:val="both"/>
        <w:rPr>
          <w:sz w:val="22"/>
          <w:szCs w:val="22"/>
          <w:lang w:val="en-US"/>
        </w:rPr>
      </w:pPr>
    </w:p>
    <w:p w14:paraId="66D3DF78" w14:textId="6930ED30" w:rsidR="004E3DF4" w:rsidRPr="00E62024" w:rsidRDefault="004E3DF4">
      <w:pPr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br w:type="page"/>
      </w:r>
    </w:p>
    <w:p w14:paraId="020DDD92" w14:textId="77777777" w:rsidR="00793CBC" w:rsidRPr="00E62024" w:rsidRDefault="00793CBC" w:rsidP="00793CBC">
      <w:pPr>
        <w:jc w:val="center"/>
        <w:rPr>
          <w:b/>
          <w:bCs/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lastRenderedPageBreak/>
        <w:t>Module Planning Tool</w:t>
      </w:r>
    </w:p>
    <w:p w14:paraId="3DE4CC25" w14:textId="77777777" w:rsidR="00793CBC" w:rsidRPr="00E62024" w:rsidRDefault="00793CBC" w:rsidP="006F6126">
      <w:pPr>
        <w:jc w:val="both"/>
        <w:rPr>
          <w:sz w:val="22"/>
          <w:szCs w:val="22"/>
          <w:lang w:val="en-US"/>
        </w:rPr>
      </w:pPr>
    </w:p>
    <w:p w14:paraId="150835D0" w14:textId="3D48E668" w:rsidR="004E3DF4" w:rsidRPr="00E62024" w:rsidRDefault="00793CBC" w:rsidP="006F6126">
      <w:pPr>
        <w:jc w:val="both"/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>Weekly planner. Please insert as many rows as necessary</w:t>
      </w:r>
      <w:r w:rsidR="00BC5D31" w:rsidRPr="00E62024">
        <w:rPr>
          <w:sz w:val="22"/>
          <w:szCs w:val="22"/>
          <w:lang w:val="en-US"/>
        </w:rPr>
        <w:t xml:space="preserve">. Note synchronous </w:t>
      </w:r>
      <w:r w:rsidR="00FB5AE8" w:rsidRPr="00E62024">
        <w:rPr>
          <w:sz w:val="22"/>
          <w:szCs w:val="22"/>
          <w:lang w:val="en-US"/>
        </w:rPr>
        <w:t xml:space="preserve">(S) </w:t>
      </w:r>
      <w:r w:rsidR="00BC5D31" w:rsidRPr="00E62024">
        <w:rPr>
          <w:sz w:val="22"/>
          <w:szCs w:val="22"/>
          <w:lang w:val="en-US"/>
        </w:rPr>
        <w:t>and asynchronous</w:t>
      </w:r>
      <w:r w:rsidR="00FB5AE8" w:rsidRPr="00E62024">
        <w:rPr>
          <w:sz w:val="22"/>
          <w:szCs w:val="22"/>
          <w:lang w:val="en-US"/>
        </w:rPr>
        <w:t xml:space="preserve"> (A)</w:t>
      </w:r>
      <w:r w:rsidR="00BC5D31" w:rsidRPr="00E62024">
        <w:rPr>
          <w:sz w:val="22"/>
          <w:szCs w:val="22"/>
          <w:lang w:val="en-US"/>
        </w:rPr>
        <w:t xml:space="preserve"> activities.</w:t>
      </w:r>
    </w:p>
    <w:p w14:paraId="061F1A44" w14:textId="77777777" w:rsidR="00793CBC" w:rsidRPr="00E62024" w:rsidRDefault="00793CBC" w:rsidP="006F6126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927"/>
        <w:gridCol w:w="2010"/>
        <w:gridCol w:w="1799"/>
        <w:gridCol w:w="2187"/>
      </w:tblGrid>
      <w:tr w:rsidR="000804E0" w:rsidRPr="00E62024" w14:paraId="39259E5C" w14:textId="77777777" w:rsidTr="00793CBC"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E4CC9" w14:textId="457DB460" w:rsidR="000804E0" w:rsidRPr="00E62024" w:rsidRDefault="000804E0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color w:val="000000" w:themeColor="text1"/>
                <w:sz w:val="22"/>
                <w:szCs w:val="22"/>
              </w:rPr>
              <w:t>Week by week content</w:t>
            </w:r>
          </w:p>
        </w:tc>
        <w:tc>
          <w:tcPr>
            <w:tcW w:w="1927" w:type="dxa"/>
            <w:tcBorders>
              <w:left w:val="single" w:sz="4" w:space="0" w:color="000000" w:themeColor="text1"/>
            </w:tcBorders>
          </w:tcPr>
          <w:p w14:paraId="05148F18" w14:textId="77777777" w:rsidR="000804E0" w:rsidRPr="00E62024" w:rsidRDefault="000804E0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Current content</w:t>
            </w:r>
          </w:p>
        </w:tc>
        <w:tc>
          <w:tcPr>
            <w:tcW w:w="2010" w:type="dxa"/>
          </w:tcPr>
          <w:p w14:paraId="00C2378E" w14:textId="77777777" w:rsidR="000804E0" w:rsidRPr="00E62024" w:rsidRDefault="000804E0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Activity/supporting material</w:t>
            </w:r>
          </w:p>
        </w:tc>
        <w:tc>
          <w:tcPr>
            <w:tcW w:w="1799" w:type="dxa"/>
          </w:tcPr>
          <w:p w14:paraId="35DA0007" w14:textId="77777777" w:rsidR="000804E0" w:rsidRPr="00E62024" w:rsidRDefault="000804E0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Reviewed content</w:t>
            </w:r>
          </w:p>
        </w:tc>
        <w:tc>
          <w:tcPr>
            <w:tcW w:w="2187" w:type="dxa"/>
          </w:tcPr>
          <w:p w14:paraId="073FE44A" w14:textId="77777777" w:rsidR="000804E0" w:rsidRPr="00E62024" w:rsidRDefault="000804E0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Activity/supporting material</w:t>
            </w:r>
          </w:p>
        </w:tc>
      </w:tr>
      <w:tr w:rsidR="000804E0" w:rsidRPr="00E62024" w14:paraId="19D1B687" w14:textId="77777777" w:rsidTr="00793CBC"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0117" w14:textId="15ECD91B" w:rsidR="000804E0" w:rsidRPr="00E62024" w:rsidRDefault="000804E0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Week 1</w:t>
            </w:r>
          </w:p>
        </w:tc>
        <w:tc>
          <w:tcPr>
            <w:tcW w:w="1927" w:type="dxa"/>
            <w:tcBorders>
              <w:left w:val="single" w:sz="4" w:space="0" w:color="000000" w:themeColor="text1"/>
            </w:tcBorders>
          </w:tcPr>
          <w:p w14:paraId="12097668" w14:textId="77777777" w:rsidR="000804E0" w:rsidRPr="00E62024" w:rsidRDefault="000804E0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552C72C1" w14:textId="3270E5B3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028D58D" w14:textId="29954DAD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5FD1BC50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6AD3B380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6CEBCF1B" w14:textId="253B3101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</w:tcPr>
          <w:p w14:paraId="2D753379" w14:textId="29156047" w:rsidR="000804E0" w:rsidRPr="00E62024" w:rsidRDefault="000804E0" w:rsidP="00C466A6">
            <w:pPr>
              <w:ind w:left="-98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</w:tcPr>
          <w:p w14:paraId="04447BC2" w14:textId="341B43EF" w:rsidR="000804E0" w:rsidRPr="00E62024" w:rsidRDefault="000804E0" w:rsidP="000804E0">
            <w:pPr>
              <w:ind w:left="-58"/>
              <w:rPr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</w:tcPr>
          <w:p w14:paraId="5888F952" w14:textId="1509EDE3" w:rsidR="000804E0" w:rsidRPr="00E62024" w:rsidRDefault="000804E0" w:rsidP="00C466A6">
            <w:pPr>
              <w:rPr>
                <w:sz w:val="22"/>
                <w:szCs w:val="22"/>
                <w:lang w:val="en-US"/>
              </w:rPr>
            </w:pPr>
          </w:p>
        </w:tc>
      </w:tr>
      <w:tr w:rsidR="000804E0" w:rsidRPr="00E62024" w14:paraId="073A507A" w14:textId="77777777" w:rsidTr="00793CBC"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41690" w14:textId="00652720" w:rsidR="000804E0" w:rsidRPr="00E62024" w:rsidRDefault="000804E0" w:rsidP="00C466A6">
            <w:pPr>
              <w:rPr>
                <w:b/>
                <w:bCs/>
                <w:color w:val="000000" w:themeColor="text1"/>
              </w:rPr>
            </w:pPr>
            <w:r w:rsidRPr="00E62024">
              <w:rPr>
                <w:b/>
                <w:bCs/>
                <w:color w:val="000000" w:themeColor="text1"/>
              </w:rPr>
              <w:t>Week 2</w:t>
            </w:r>
          </w:p>
        </w:tc>
        <w:tc>
          <w:tcPr>
            <w:tcW w:w="1927" w:type="dxa"/>
            <w:tcBorders>
              <w:left w:val="single" w:sz="4" w:space="0" w:color="000000" w:themeColor="text1"/>
            </w:tcBorders>
          </w:tcPr>
          <w:p w14:paraId="72142E47" w14:textId="77777777" w:rsidR="000804E0" w:rsidRPr="00E62024" w:rsidRDefault="000804E0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C149CA0" w14:textId="0C323A6F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7DF860FA" w14:textId="3CAD60EA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626BC1DB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7A0887F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DF24AA9" w14:textId="7DC9892D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</w:tcPr>
          <w:p w14:paraId="5A2A5D5E" w14:textId="01175E65" w:rsidR="000804E0" w:rsidRPr="00E62024" w:rsidRDefault="000804E0" w:rsidP="00C466A6">
            <w:pPr>
              <w:ind w:left="-98"/>
              <w:rPr>
                <w:sz w:val="22"/>
                <w:szCs w:val="22"/>
                <w:lang w:val="pt-BR"/>
              </w:rPr>
            </w:pPr>
            <w:r w:rsidRPr="00E62024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799" w:type="dxa"/>
          </w:tcPr>
          <w:p w14:paraId="264CC5BA" w14:textId="15232A38" w:rsidR="000804E0" w:rsidRPr="00E62024" w:rsidRDefault="000804E0" w:rsidP="000804E0">
            <w:pPr>
              <w:ind w:left="-58"/>
              <w:rPr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</w:tcPr>
          <w:p w14:paraId="32D74337" w14:textId="38F7CA93" w:rsidR="000804E0" w:rsidRPr="00E62024" w:rsidRDefault="000804E0" w:rsidP="00C466A6">
            <w:pPr>
              <w:rPr>
                <w:sz w:val="22"/>
                <w:szCs w:val="22"/>
                <w:lang w:val="en-US"/>
              </w:rPr>
            </w:pPr>
          </w:p>
        </w:tc>
      </w:tr>
      <w:tr w:rsidR="000804E0" w:rsidRPr="00E62024" w14:paraId="0FDD6061" w14:textId="77777777" w:rsidTr="00793CBC"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E1456" w14:textId="5C541A6B" w:rsidR="000804E0" w:rsidRPr="00E62024" w:rsidRDefault="000804E0" w:rsidP="00C466A6">
            <w:pPr>
              <w:rPr>
                <w:b/>
                <w:bCs/>
                <w:color w:val="000000" w:themeColor="text1"/>
              </w:rPr>
            </w:pPr>
            <w:r w:rsidRPr="00E62024">
              <w:rPr>
                <w:b/>
                <w:bCs/>
                <w:color w:val="000000" w:themeColor="text1"/>
              </w:rPr>
              <w:t>Week 3</w:t>
            </w:r>
          </w:p>
        </w:tc>
        <w:tc>
          <w:tcPr>
            <w:tcW w:w="1927" w:type="dxa"/>
            <w:tcBorders>
              <w:left w:val="single" w:sz="4" w:space="0" w:color="000000" w:themeColor="text1"/>
            </w:tcBorders>
          </w:tcPr>
          <w:p w14:paraId="59581C3C" w14:textId="77777777" w:rsidR="000804E0" w:rsidRPr="00E62024" w:rsidRDefault="000804E0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4831465E" w14:textId="5AF8C806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151E6360" w14:textId="49D72182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5D2D4494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D633E1E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B0463AE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79CF1409" w14:textId="2352D00E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</w:tcPr>
          <w:p w14:paraId="12CDCC2F" w14:textId="77777777" w:rsidR="000804E0" w:rsidRPr="00E62024" w:rsidRDefault="000804E0" w:rsidP="00BC5D31">
            <w:pPr>
              <w:ind w:left="-98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7C1EE616" w14:textId="4313349C" w:rsidR="000804E0" w:rsidRPr="00E62024" w:rsidRDefault="000804E0" w:rsidP="000804E0">
            <w:pPr>
              <w:ind w:left="-58"/>
              <w:rPr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</w:tcPr>
          <w:p w14:paraId="1DBA51B5" w14:textId="52D61EBC" w:rsidR="000804E0" w:rsidRPr="00E62024" w:rsidRDefault="000804E0" w:rsidP="00C466A6">
            <w:pPr>
              <w:rPr>
                <w:sz w:val="22"/>
                <w:szCs w:val="22"/>
                <w:lang w:val="en-US"/>
              </w:rPr>
            </w:pPr>
          </w:p>
        </w:tc>
      </w:tr>
      <w:tr w:rsidR="00793CBC" w:rsidRPr="00E62024" w14:paraId="1746DDBD" w14:textId="77777777" w:rsidTr="00793CBC"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C786" w14:textId="5EF2125D" w:rsidR="00793CBC" w:rsidRPr="00E62024" w:rsidRDefault="00793CBC" w:rsidP="00C466A6">
            <w:pPr>
              <w:rPr>
                <w:b/>
                <w:bCs/>
                <w:color w:val="000000" w:themeColor="text1"/>
              </w:rPr>
            </w:pPr>
            <w:r w:rsidRPr="00E62024">
              <w:rPr>
                <w:b/>
                <w:bCs/>
                <w:color w:val="000000" w:themeColor="text1"/>
              </w:rPr>
              <w:t>Week 4</w:t>
            </w:r>
          </w:p>
        </w:tc>
        <w:tc>
          <w:tcPr>
            <w:tcW w:w="1927" w:type="dxa"/>
            <w:tcBorders>
              <w:left w:val="single" w:sz="4" w:space="0" w:color="000000" w:themeColor="text1"/>
            </w:tcBorders>
          </w:tcPr>
          <w:p w14:paraId="5A58EB7B" w14:textId="2CACBF21" w:rsidR="00793CBC" w:rsidRPr="00E62024" w:rsidRDefault="00793CBC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7A2D14E6" w14:textId="2E87B970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27E1B729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04BCCE83" w14:textId="77777777" w:rsidR="00793CBC" w:rsidRPr="00E62024" w:rsidRDefault="00793CBC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0E9815AE" w14:textId="77777777" w:rsidR="00793CBC" w:rsidRPr="00E62024" w:rsidRDefault="00793CBC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2C0D14A8" w14:textId="5A4B1CAE" w:rsidR="00793CBC" w:rsidRPr="00E62024" w:rsidRDefault="00793CBC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</w:tcPr>
          <w:p w14:paraId="0CDE349F" w14:textId="77777777" w:rsidR="00793CBC" w:rsidRPr="00E62024" w:rsidRDefault="00793CBC" w:rsidP="00C466A6">
            <w:pPr>
              <w:ind w:left="-98"/>
              <w:rPr>
                <w:sz w:val="22"/>
                <w:szCs w:val="22"/>
                <w:lang w:val="pt-BR"/>
              </w:rPr>
            </w:pPr>
          </w:p>
        </w:tc>
        <w:tc>
          <w:tcPr>
            <w:tcW w:w="1799" w:type="dxa"/>
          </w:tcPr>
          <w:p w14:paraId="43956518" w14:textId="77777777" w:rsidR="00793CBC" w:rsidRPr="00E62024" w:rsidRDefault="00793CBC" w:rsidP="000804E0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55541F70" w14:textId="77777777" w:rsidR="00793CBC" w:rsidRPr="00E62024" w:rsidRDefault="00793CBC" w:rsidP="00C466A6">
            <w:pPr>
              <w:rPr>
                <w:sz w:val="22"/>
                <w:szCs w:val="22"/>
                <w:lang w:val="en-US"/>
              </w:rPr>
            </w:pPr>
          </w:p>
        </w:tc>
      </w:tr>
      <w:tr w:rsidR="00793CBC" w:rsidRPr="00E62024" w14:paraId="34ABCC2C" w14:textId="77777777" w:rsidTr="00793CBC"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9698" w14:textId="1F5A6A03" w:rsidR="00793CBC" w:rsidRPr="00E62024" w:rsidRDefault="00793CBC" w:rsidP="00C466A6">
            <w:pPr>
              <w:rPr>
                <w:b/>
                <w:bCs/>
                <w:color w:val="000000" w:themeColor="text1"/>
              </w:rPr>
            </w:pPr>
            <w:r w:rsidRPr="00E62024">
              <w:rPr>
                <w:b/>
                <w:bCs/>
                <w:color w:val="000000" w:themeColor="text1"/>
              </w:rPr>
              <w:t>Week 5</w:t>
            </w:r>
          </w:p>
        </w:tc>
        <w:tc>
          <w:tcPr>
            <w:tcW w:w="1927" w:type="dxa"/>
            <w:tcBorders>
              <w:left w:val="single" w:sz="4" w:space="0" w:color="000000" w:themeColor="text1"/>
            </w:tcBorders>
          </w:tcPr>
          <w:p w14:paraId="25113401" w14:textId="77777777" w:rsidR="00793CBC" w:rsidRPr="00E62024" w:rsidRDefault="00793CBC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5F4C8296" w14:textId="193C5F96" w:rsidR="00793CBC" w:rsidRPr="00E62024" w:rsidRDefault="00793CBC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C2BC01B" w14:textId="757591A4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A612582" w14:textId="3BE8B97A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6A206192" w14:textId="774C1F96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3E64BFDE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  <w:p w14:paraId="768521FA" w14:textId="65E6B8CD" w:rsidR="00793CBC" w:rsidRPr="00E62024" w:rsidRDefault="00793CBC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</w:tcPr>
          <w:p w14:paraId="6C756F13" w14:textId="77777777" w:rsidR="00793CBC" w:rsidRPr="00E62024" w:rsidRDefault="00793CBC" w:rsidP="00C466A6">
            <w:pPr>
              <w:ind w:left="-98"/>
              <w:rPr>
                <w:sz w:val="22"/>
                <w:szCs w:val="22"/>
                <w:lang w:val="pt-BR"/>
              </w:rPr>
            </w:pPr>
          </w:p>
        </w:tc>
        <w:tc>
          <w:tcPr>
            <w:tcW w:w="1799" w:type="dxa"/>
          </w:tcPr>
          <w:p w14:paraId="70332476" w14:textId="77777777" w:rsidR="00793CBC" w:rsidRPr="00E62024" w:rsidRDefault="00793CBC" w:rsidP="000804E0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750AA6BE" w14:textId="77777777" w:rsidR="00793CBC" w:rsidRPr="00E62024" w:rsidRDefault="00793CBC" w:rsidP="00C466A6">
            <w:pPr>
              <w:rPr>
                <w:sz w:val="22"/>
                <w:szCs w:val="22"/>
                <w:lang w:val="en-US"/>
              </w:rPr>
            </w:pPr>
          </w:p>
        </w:tc>
      </w:tr>
      <w:tr w:rsidR="00BC5D31" w:rsidRPr="00E62024" w14:paraId="19B4890A" w14:textId="77777777" w:rsidTr="00793CBC"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3377C" w14:textId="77777777" w:rsidR="00BC5D31" w:rsidRPr="00E62024" w:rsidRDefault="00BC5D31" w:rsidP="00C466A6">
            <w:pPr>
              <w:rPr>
                <w:b/>
                <w:bCs/>
                <w:color w:val="000000" w:themeColor="text1"/>
              </w:rPr>
            </w:pPr>
            <w:r w:rsidRPr="00E62024">
              <w:rPr>
                <w:b/>
                <w:bCs/>
                <w:color w:val="000000" w:themeColor="text1"/>
              </w:rPr>
              <w:t>Week 6</w:t>
            </w:r>
          </w:p>
          <w:p w14:paraId="11C966E9" w14:textId="77777777" w:rsidR="00BC5D31" w:rsidRPr="00E62024" w:rsidRDefault="00BC5D31" w:rsidP="00C466A6">
            <w:pPr>
              <w:rPr>
                <w:b/>
                <w:bCs/>
                <w:color w:val="000000" w:themeColor="text1"/>
              </w:rPr>
            </w:pPr>
          </w:p>
          <w:p w14:paraId="4CE52295" w14:textId="77777777" w:rsidR="00BC5D31" w:rsidRPr="00E62024" w:rsidRDefault="00BC5D31" w:rsidP="00C466A6">
            <w:pPr>
              <w:rPr>
                <w:b/>
                <w:bCs/>
                <w:color w:val="000000" w:themeColor="text1"/>
              </w:rPr>
            </w:pPr>
          </w:p>
          <w:p w14:paraId="1797C78B" w14:textId="77777777" w:rsidR="00BC5D31" w:rsidRPr="00E62024" w:rsidRDefault="00BC5D31" w:rsidP="00C466A6">
            <w:pPr>
              <w:rPr>
                <w:b/>
                <w:bCs/>
                <w:color w:val="000000" w:themeColor="text1"/>
              </w:rPr>
            </w:pPr>
          </w:p>
          <w:p w14:paraId="0123C23B" w14:textId="77777777" w:rsidR="00BC5D31" w:rsidRPr="00E62024" w:rsidRDefault="00BC5D31" w:rsidP="00C466A6">
            <w:pPr>
              <w:rPr>
                <w:b/>
                <w:bCs/>
                <w:color w:val="000000" w:themeColor="text1"/>
              </w:rPr>
            </w:pPr>
          </w:p>
          <w:p w14:paraId="749DF31B" w14:textId="34CEEB40" w:rsidR="00BC5D31" w:rsidRPr="00E62024" w:rsidRDefault="00BC5D31" w:rsidP="00C466A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27" w:type="dxa"/>
            <w:tcBorders>
              <w:left w:val="single" w:sz="4" w:space="0" w:color="000000" w:themeColor="text1"/>
            </w:tcBorders>
          </w:tcPr>
          <w:p w14:paraId="6A8441ED" w14:textId="77777777" w:rsidR="00BC5D31" w:rsidRPr="00E62024" w:rsidRDefault="00BC5D31" w:rsidP="000804E0">
            <w:pPr>
              <w:ind w:left="-40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</w:tcPr>
          <w:p w14:paraId="6EE20952" w14:textId="77777777" w:rsidR="00BC5D31" w:rsidRPr="00E62024" w:rsidRDefault="00BC5D31" w:rsidP="00C466A6">
            <w:pPr>
              <w:ind w:left="-98"/>
              <w:rPr>
                <w:sz w:val="22"/>
                <w:szCs w:val="22"/>
                <w:lang w:val="pt-BR"/>
              </w:rPr>
            </w:pPr>
          </w:p>
        </w:tc>
        <w:tc>
          <w:tcPr>
            <w:tcW w:w="1799" w:type="dxa"/>
          </w:tcPr>
          <w:p w14:paraId="708C8207" w14:textId="77777777" w:rsidR="00BC5D31" w:rsidRPr="00E62024" w:rsidRDefault="00BC5D31" w:rsidP="000804E0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59652E78" w14:textId="77777777" w:rsidR="00BC5D31" w:rsidRPr="00E62024" w:rsidRDefault="00BC5D31" w:rsidP="00C466A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E0A5169" w14:textId="74BBAA38" w:rsidR="003F1972" w:rsidRPr="00E62024" w:rsidRDefault="003F1972">
      <w:pPr>
        <w:rPr>
          <w:b/>
          <w:bCs/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br w:type="page"/>
      </w:r>
    </w:p>
    <w:p w14:paraId="16B67B7D" w14:textId="77777777" w:rsidR="00220526" w:rsidRPr="00E62024" w:rsidRDefault="00220526" w:rsidP="009B7F79">
      <w:pPr>
        <w:jc w:val="center"/>
        <w:rPr>
          <w:b/>
          <w:bCs/>
          <w:sz w:val="22"/>
          <w:szCs w:val="22"/>
          <w:lang w:val="en-US"/>
        </w:rPr>
      </w:pPr>
    </w:p>
    <w:p w14:paraId="3B9CD001" w14:textId="23737F74" w:rsidR="009B7F79" w:rsidRPr="00E62024" w:rsidRDefault="00D66A74" w:rsidP="009B7F79">
      <w:pPr>
        <w:jc w:val="center"/>
        <w:rPr>
          <w:b/>
          <w:bCs/>
          <w:sz w:val="22"/>
          <w:szCs w:val="22"/>
          <w:lang w:val="en-US"/>
        </w:rPr>
      </w:pPr>
      <w:r w:rsidRPr="00E62024">
        <w:rPr>
          <w:b/>
          <w:bCs/>
          <w:sz w:val="22"/>
          <w:szCs w:val="22"/>
          <w:lang w:val="en-US"/>
        </w:rPr>
        <w:t>Module Planning Tool</w:t>
      </w:r>
    </w:p>
    <w:p w14:paraId="09E477C8" w14:textId="5FC73A01" w:rsidR="009B7F79" w:rsidRPr="00E62024" w:rsidRDefault="009B7F79" w:rsidP="00D04413">
      <w:pPr>
        <w:rPr>
          <w:sz w:val="22"/>
          <w:szCs w:val="22"/>
          <w:lang w:val="en-US"/>
        </w:rPr>
      </w:pPr>
      <w:r w:rsidRPr="00E62024">
        <w:rPr>
          <w:sz w:val="22"/>
          <w:szCs w:val="22"/>
          <w:lang w:val="en-US"/>
        </w:rPr>
        <w:t xml:space="preserve">This is an </w:t>
      </w:r>
      <w:r w:rsidR="00D66A74" w:rsidRPr="00E62024">
        <w:rPr>
          <w:sz w:val="22"/>
          <w:szCs w:val="22"/>
          <w:lang w:val="en-US"/>
        </w:rPr>
        <w:t xml:space="preserve">abbreviated </w:t>
      </w:r>
      <w:r w:rsidRPr="00E62024">
        <w:rPr>
          <w:sz w:val="22"/>
          <w:szCs w:val="22"/>
          <w:lang w:val="en-US"/>
        </w:rPr>
        <w:t>example of a reviewed module fr</w:t>
      </w:r>
      <w:r w:rsidR="00D66A74" w:rsidRPr="00E62024">
        <w:rPr>
          <w:sz w:val="22"/>
          <w:szCs w:val="22"/>
          <w:lang w:val="en-US"/>
        </w:rPr>
        <w:t>om</w:t>
      </w:r>
      <w:r w:rsidRPr="00E62024">
        <w:rPr>
          <w:sz w:val="22"/>
          <w:szCs w:val="22"/>
          <w:lang w:val="en-US"/>
        </w:rPr>
        <w:t xml:space="preserve"> semester A 19-20. </w:t>
      </w:r>
    </w:p>
    <w:p w14:paraId="1CD3D6BA" w14:textId="77777777" w:rsidR="009B7F79" w:rsidRPr="00E62024" w:rsidRDefault="009B7F79" w:rsidP="009B7F79">
      <w:pPr>
        <w:rPr>
          <w:sz w:val="22"/>
          <w:szCs w:val="22"/>
          <w:lang w:val="en-US"/>
        </w:rPr>
      </w:pPr>
    </w:p>
    <w:tbl>
      <w:tblPr>
        <w:tblStyle w:val="GridTable5Dark-Accent5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16"/>
      </w:tblGrid>
      <w:tr w:rsidR="009B7F79" w:rsidRPr="00E62024" w14:paraId="39A0B2DC" w14:textId="77777777" w:rsidTr="00C4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05E1515A" w14:textId="77777777" w:rsidR="009B7F79" w:rsidRPr="00E62024" w:rsidRDefault="009B7F79" w:rsidP="00C466A6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62024">
              <w:rPr>
                <w:rFonts w:cstheme="minorHAnsi"/>
                <w:color w:val="000000" w:themeColor="text1"/>
              </w:rPr>
              <w:t>Course Code</w:t>
            </w:r>
          </w:p>
        </w:tc>
        <w:tc>
          <w:tcPr>
            <w:tcW w:w="63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FA8A84" w14:textId="77777777" w:rsidR="009B7F79" w:rsidRPr="00E62024" w:rsidRDefault="009B7F79" w:rsidP="00C466A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6202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QXU4006 Materials Science 2</w:t>
            </w:r>
          </w:p>
        </w:tc>
      </w:tr>
      <w:tr w:rsidR="009B7F79" w:rsidRPr="00E62024" w14:paraId="0A39D8BE" w14:textId="77777777" w:rsidTr="00C4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FA71A5" w14:textId="77777777" w:rsidR="009B7F79" w:rsidRPr="00E62024" w:rsidRDefault="009B7F79" w:rsidP="00C466A6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62024">
              <w:rPr>
                <w:rFonts w:cstheme="minorHAnsi"/>
                <w:color w:val="000000" w:themeColor="text1"/>
              </w:rPr>
              <w:t>Teaching team</w:t>
            </w:r>
          </w:p>
        </w:tc>
        <w:tc>
          <w:tcPr>
            <w:tcW w:w="6316" w:type="dxa"/>
            <w:shd w:val="clear" w:color="auto" w:fill="auto"/>
          </w:tcPr>
          <w:p w14:paraId="76E6AAF8" w14:textId="77777777" w:rsidR="009B7F79" w:rsidRPr="00E62024" w:rsidRDefault="009B7F79" w:rsidP="00C466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024">
              <w:rPr>
                <w:rFonts w:cstheme="minorHAnsi"/>
                <w:color w:val="000000" w:themeColor="text1"/>
                <w:sz w:val="20"/>
                <w:szCs w:val="20"/>
              </w:rPr>
              <w:t>Dr Maria Romero-González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854"/>
        <w:gridCol w:w="2000"/>
        <w:gridCol w:w="533"/>
        <w:gridCol w:w="584"/>
        <w:gridCol w:w="662"/>
        <w:gridCol w:w="2055"/>
      </w:tblGrid>
      <w:tr w:rsidR="009B7F79" w:rsidRPr="00E62024" w14:paraId="4A72E480" w14:textId="77777777" w:rsidTr="00C466A6">
        <w:tc>
          <w:tcPr>
            <w:tcW w:w="1838" w:type="dxa"/>
          </w:tcPr>
          <w:p w14:paraId="683CB32F" w14:textId="77777777" w:rsidR="009B7F79" w:rsidRPr="00E62024" w:rsidRDefault="009B7F79" w:rsidP="00C466A6">
            <w:pPr>
              <w:rPr>
                <w:b/>
                <w:bCs/>
                <w:color w:val="000000" w:themeColor="text1"/>
              </w:rPr>
            </w:pPr>
            <w:r w:rsidRPr="00E62024">
              <w:rPr>
                <w:b/>
                <w:bCs/>
                <w:color w:val="000000" w:themeColor="text1"/>
              </w:rPr>
              <w:t>Course Learning Outcomes</w:t>
            </w:r>
          </w:p>
          <w:p w14:paraId="7BB2FAD2" w14:textId="77777777" w:rsidR="009B7F79" w:rsidRPr="00E62024" w:rsidRDefault="009B7F79" w:rsidP="00C466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86" w:type="dxa"/>
            <w:gridSpan w:val="3"/>
          </w:tcPr>
          <w:p w14:paraId="1C4D47F2" w14:textId="77777777" w:rsidR="009B7F79" w:rsidRPr="00E62024" w:rsidRDefault="009B7F79" w:rsidP="007B62A9">
            <w:pPr>
              <w:pStyle w:val="ListParagraph"/>
              <w:numPr>
                <w:ilvl w:val="0"/>
                <w:numId w:val="17"/>
              </w:numPr>
              <w:spacing w:after="60"/>
              <w:ind w:left="26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62024">
              <w:rPr>
                <w:rFonts w:cstheme="minorHAnsi"/>
                <w:color w:val="000000" w:themeColor="text1"/>
                <w:sz w:val="22"/>
                <w:szCs w:val="22"/>
              </w:rPr>
              <w:t>Relate crystallographic structure to properties of materials</w:t>
            </w:r>
          </w:p>
          <w:p w14:paraId="5BCDD9EA" w14:textId="77777777" w:rsidR="009B7F79" w:rsidRPr="00E62024" w:rsidRDefault="009B7F79" w:rsidP="007B62A9">
            <w:pPr>
              <w:pStyle w:val="ListParagraph"/>
              <w:numPr>
                <w:ilvl w:val="0"/>
                <w:numId w:val="17"/>
              </w:numPr>
              <w:spacing w:after="60"/>
              <w:ind w:left="26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62024">
              <w:rPr>
                <w:rFonts w:cstheme="minorHAnsi"/>
                <w:color w:val="000000" w:themeColor="text1"/>
                <w:sz w:val="22"/>
                <w:szCs w:val="22"/>
              </w:rPr>
              <w:t>Explain processing and manufacturing of materials</w:t>
            </w:r>
          </w:p>
          <w:p w14:paraId="032DDF65" w14:textId="77777777" w:rsidR="009B7F79" w:rsidRPr="00E62024" w:rsidRDefault="009B7F79" w:rsidP="007B62A9">
            <w:pPr>
              <w:pStyle w:val="ListParagraph"/>
              <w:numPr>
                <w:ilvl w:val="0"/>
                <w:numId w:val="17"/>
              </w:numPr>
              <w:spacing w:after="60"/>
              <w:ind w:left="262"/>
              <w:rPr>
                <w:sz w:val="22"/>
                <w:szCs w:val="22"/>
                <w:lang w:val="en-US"/>
              </w:rPr>
            </w:pPr>
            <w:r w:rsidRPr="00E62024">
              <w:rPr>
                <w:rFonts w:cstheme="minorHAnsi"/>
                <w:color w:val="000000" w:themeColor="text1"/>
                <w:sz w:val="22"/>
                <w:szCs w:val="22"/>
              </w:rPr>
              <w:t>Link physical processes to properties</w:t>
            </w:r>
          </w:p>
          <w:p w14:paraId="11DFE310" w14:textId="77777777" w:rsidR="009B7F79" w:rsidRPr="00E62024" w:rsidRDefault="009B7F79" w:rsidP="007B62A9">
            <w:pPr>
              <w:pStyle w:val="ListParagraph"/>
              <w:numPr>
                <w:ilvl w:val="0"/>
                <w:numId w:val="17"/>
              </w:numPr>
              <w:spacing w:after="60"/>
              <w:ind w:left="262"/>
              <w:rPr>
                <w:sz w:val="22"/>
                <w:szCs w:val="22"/>
                <w:lang w:val="en-US"/>
              </w:rPr>
            </w:pPr>
            <w:r w:rsidRPr="00E62024">
              <w:rPr>
                <w:rFonts w:cstheme="minorHAnsi"/>
                <w:color w:val="000000" w:themeColor="text1"/>
                <w:sz w:val="22"/>
                <w:szCs w:val="22"/>
              </w:rPr>
              <w:t>Explain how by controlling the microstructure, materials can be optimised</w:t>
            </w:r>
          </w:p>
        </w:tc>
        <w:tc>
          <w:tcPr>
            <w:tcW w:w="5624" w:type="dxa"/>
            <w:gridSpan w:val="3"/>
          </w:tcPr>
          <w:p w14:paraId="191623F2" w14:textId="4AA7F5FC" w:rsidR="00BC0AFC" w:rsidRPr="00E62024" w:rsidRDefault="006532CF" w:rsidP="00C466A6">
            <w:pPr>
              <w:spacing w:after="60"/>
              <w:ind w:left="-16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6202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Adjustments </w:t>
            </w:r>
            <w:r w:rsidR="00BC0AFC" w:rsidRPr="00E6202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required</w:t>
            </w:r>
          </w:p>
          <w:p w14:paraId="55168739" w14:textId="14B2593D" w:rsidR="009B7F79" w:rsidRPr="00E62024" w:rsidRDefault="009B7F79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024">
              <w:rPr>
                <w:rFonts w:cstheme="minorHAnsi"/>
                <w:color w:val="000000" w:themeColor="text1"/>
                <w:sz w:val="20"/>
                <w:szCs w:val="20"/>
              </w:rPr>
              <w:t xml:space="preserve">LOs were adjusted. LOs 1, 3 and 4 are essential for student progress. </w:t>
            </w:r>
          </w:p>
          <w:p w14:paraId="5C4E7F34" w14:textId="77777777" w:rsidR="009B7F79" w:rsidRPr="00E62024" w:rsidRDefault="009B7F79" w:rsidP="00C466A6">
            <w:pPr>
              <w:spacing w:after="60"/>
              <w:ind w:left="-1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2024">
              <w:rPr>
                <w:rFonts w:cstheme="minorHAnsi"/>
                <w:color w:val="000000" w:themeColor="text1"/>
                <w:sz w:val="20"/>
                <w:szCs w:val="20"/>
              </w:rPr>
              <w:t>LO 2 will be covered in L6 (Manufacturing module) and was adapted to: Outline the main processing techniques for materials.</w:t>
            </w:r>
          </w:p>
        </w:tc>
      </w:tr>
      <w:tr w:rsidR="009B7F79" w:rsidRPr="00E62024" w14:paraId="6488A90F" w14:textId="77777777" w:rsidTr="00C466A6">
        <w:tc>
          <w:tcPr>
            <w:tcW w:w="1838" w:type="dxa"/>
          </w:tcPr>
          <w:p w14:paraId="34B4F0F2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60" w:type="dxa"/>
            <w:gridSpan w:val="4"/>
          </w:tcPr>
          <w:p w14:paraId="1C8C43B7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Current</w:t>
            </w:r>
          </w:p>
        </w:tc>
        <w:tc>
          <w:tcPr>
            <w:tcW w:w="4650" w:type="dxa"/>
            <w:gridSpan w:val="2"/>
          </w:tcPr>
          <w:p w14:paraId="4C0E881D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Proposed</w:t>
            </w:r>
          </w:p>
        </w:tc>
      </w:tr>
      <w:tr w:rsidR="009B7F79" w:rsidRPr="00E62024" w14:paraId="5CB7AB0B" w14:textId="77777777" w:rsidTr="00C466A6">
        <w:tc>
          <w:tcPr>
            <w:tcW w:w="1838" w:type="dxa"/>
          </w:tcPr>
          <w:p w14:paraId="69CA8D32" w14:textId="77777777" w:rsidR="009B7F79" w:rsidRPr="00E62024" w:rsidRDefault="009B7F79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Assessment overview</w:t>
            </w:r>
          </w:p>
        </w:tc>
        <w:tc>
          <w:tcPr>
            <w:tcW w:w="7460" w:type="dxa"/>
            <w:gridSpan w:val="4"/>
          </w:tcPr>
          <w:p w14:paraId="1A97B4D2" w14:textId="77777777" w:rsidR="009B7F79" w:rsidRPr="00E62024" w:rsidRDefault="009B7F79" w:rsidP="00C466A6">
            <w:pPr>
              <w:spacing w:after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62024">
              <w:rPr>
                <w:rFonts w:cstheme="minorHAnsi"/>
                <w:color w:val="000000" w:themeColor="text1"/>
                <w:sz w:val="22"/>
                <w:szCs w:val="22"/>
              </w:rPr>
              <w:t>20% Coursework – Group work on poster of Ceramics materials</w:t>
            </w:r>
          </w:p>
          <w:p w14:paraId="4900A738" w14:textId="77777777" w:rsidR="009B7F79" w:rsidRPr="00E62024" w:rsidRDefault="009B7F79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rFonts w:cstheme="minorHAnsi"/>
                <w:color w:val="000000" w:themeColor="text1"/>
                <w:sz w:val="22"/>
                <w:szCs w:val="22"/>
              </w:rPr>
              <w:t>80% Exam – cover all module content</w:t>
            </w:r>
          </w:p>
        </w:tc>
        <w:tc>
          <w:tcPr>
            <w:tcW w:w="4650" w:type="dxa"/>
            <w:gridSpan w:val="2"/>
          </w:tcPr>
          <w:p w14:paraId="391BDB66" w14:textId="2BCAF32A" w:rsidR="009B7F79" w:rsidRPr="00E62024" w:rsidRDefault="009B7F79" w:rsidP="00C466A6">
            <w:pPr>
              <w:rPr>
                <w:sz w:val="21"/>
                <w:szCs w:val="21"/>
                <w:lang w:val="en-US"/>
              </w:rPr>
            </w:pPr>
            <w:r w:rsidRPr="00E62024">
              <w:rPr>
                <w:sz w:val="21"/>
                <w:szCs w:val="21"/>
                <w:lang w:val="en-US"/>
              </w:rPr>
              <w:t>Online worksheet – 1, 2 &amp; 3</w:t>
            </w:r>
            <w:r w:rsidR="005070AE" w:rsidRPr="00E62024">
              <w:rPr>
                <w:sz w:val="21"/>
                <w:szCs w:val="21"/>
                <w:lang w:val="en-US"/>
              </w:rPr>
              <w:t xml:space="preserve">           </w:t>
            </w:r>
            <w:r w:rsidRPr="00E62024">
              <w:rPr>
                <w:sz w:val="21"/>
                <w:szCs w:val="21"/>
                <w:lang w:val="en-US"/>
              </w:rPr>
              <w:t>10% each</w:t>
            </w:r>
          </w:p>
          <w:p w14:paraId="7CBC998A" w14:textId="2D173E17" w:rsidR="009B7F79" w:rsidRPr="00E62024" w:rsidRDefault="009B7F79" w:rsidP="00C466A6">
            <w:pPr>
              <w:rPr>
                <w:sz w:val="21"/>
                <w:szCs w:val="21"/>
                <w:lang w:val="en-US"/>
              </w:rPr>
            </w:pPr>
            <w:r w:rsidRPr="00E62024">
              <w:rPr>
                <w:sz w:val="21"/>
                <w:szCs w:val="21"/>
                <w:lang w:val="en-US"/>
              </w:rPr>
              <w:t>Group coursework   30%</w:t>
            </w:r>
          </w:p>
          <w:p w14:paraId="6A5B39E4" w14:textId="0B45C637" w:rsidR="009B7F79" w:rsidRPr="00E62024" w:rsidRDefault="009B7F79" w:rsidP="00C466A6">
            <w:pPr>
              <w:rPr>
                <w:sz w:val="21"/>
                <w:szCs w:val="21"/>
                <w:lang w:val="en-US"/>
              </w:rPr>
            </w:pPr>
            <w:r w:rsidRPr="00E62024">
              <w:rPr>
                <w:sz w:val="21"/>
                <w:szCs w:val="21"/>
                <w:lang w:val="en-US"/>
              </w:rPr>
              <w:t>Online test</w:t>
            </w:r>
            <w:r w:rsidR="005070AE" w:rsidRPr="00E62024">
              <w:rPr>
                <w:sz w:val="21"/>
                <w:szCs w:val="21"/>
                <w:lang w:val="en-US"/>
              </w:rPr>
              <w:t xml:space="preserve">                </w:t>
            </w:r>
            <w:r w:rsidRPr="00E62024">
              <w:rPr>
                <w:sz w:val="21"/>
                <w:szCs w:val="21"/>
                <w:lang w:val="en-US"/>
              </w:rPr>
              <w:t>20%</w:t>
            </w:r>
          </w:p>
          <w:p w14:paraId="48C8DC49" w14:textId="61DC121B" w:rsidR="009B7F79" w:rsidRPr="00E62024" w:rsidRDefault="009B7F79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1"/>
                <w:szCs w:val="21"/>
                <w:lang w:val="en-US"/>
              </w:rPr>
              <w:t>Final Exam</w:t>
            </w:r>
            <w:r w:rsidRPr="00E62024">
              <w:rPr>
                <w:sz w:val="21"/>
                <w:szCs w:val="21"/>
                <w:lang w:val="en-US"/>
              </w:rPr>
              <w:tab/>
              <w:t xml:space="preserve">     </w:t>
            </w:r>
            <w:r w:rsidR="005070AE" w:rsidRPr="00E62024">
              <w:rPr>
                <w:sz w:val="21"/>
                <w:szCs w:val="21"/>
                <w:lang w:val="en-US"/>
              </w:rPr>
              <w:t>2</w:t>
            </w:r>
            <w:r w:rsidRPr="00E62024">
              <w:rPr>
                <w:sz w:val="21"/>
                <w:szCs w:val="21"/>
                <w:lang w:val="en-US"/>
              </w:rPr>
              <w:t>0%</w:t>
            </w:r>
          </w:p>
        </w:tc>
      </w:tr>
      <w:tr w:rsidR="009B7F79" w:rsidRPr="00E62024" w14:paraId="727D3FFB" w14:textId="77777777" w:rsidTr="00C466A6">
        <w:tc>
          <w:tcPr>
            <w:tcW w:w="1838" w:type="dxa"/>
            <w:tcBorders>
              <w:bottom w:val="nil"/>
            </w:tcBorders>
          </w:tcPr>
          <w:p w14:paraId="0D29ACA0" w14:textId="77777777" w:rsidR="009B7F79" w:rsidRPr="00E62024" w:rsidRDefault="009B7F79" w:rsidP="00C466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40" w:type="dxa"/>
          </w:tcPr>
          <w:p w14:paraId="12D0319F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Current content</w:t>
            </w:r>
          </w:p>
        </w:tc>
        <w:tc>
          <w:tcPr>
            <w:tcW w:w="2072" w:type="dxa"/>
          </w:tcPr>
          <w:p w14:paraId="580C5CC7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Activity/supporting material</w:t>
            </w:r>
          </w:p>
        </w:tc>
        <w:tc>
          <w:tcPr>
            <w:tcW w:w="3260" w:type="dxa"/>
            <w:gridSpan w:val="3"/>
          </w:tcPr>
          <w:p w14:paraId="6D502B16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Reviewed content</w:t>
            </w:r>
          </w:p>
        </w:tc>
        <w:tc>
          <w:tcPr>
            <w:tcW w:w="3038" w:type="dxa"/>
          </w:tcPr>
          <w:p w14:paraId="3791E14E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sz w:val="22"/>
                <w:szCs w:val="22"/>
                <w:lang w:val="en-US"/>
              </w:rPr>
              <w:t>Activity/supporting material</w:t>
            </w:r>
          </w:p>
        </w:tc>
      </w:tr>
      <w:tr w:rsidR="009B7F79" w:rsidRPr="00E62024" w14:paraId="0BDFFE30" w14:textId="77777777" w:rsidTr="00C466A6">
        <w:tc>
          <w:tcPr>
            <w:tcW w:w="1838" w:type="dxa"/>
            <w:tcBorders>
              <w:top w:val="nil"/>
              <w:bottom w:val="nil"/>
            </w:tcBorders>
          </w:tcPr>
          <w:p w14:paraId="4A0C676F" w14:textId="77777777" w:rsidR="009B7F79" w:rsidRPr="00E62024" w:rsidRDefault="009B7F79" w:rsidP="00C466A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62024">
              <w:rPr>
                <w:b/>
                <w:bCs/>
                <w:color w:val="000000" w:themeColor="text1"/>
              </w:rPr>
              <w:t>Week by week content</w:t>
            </w:r>
          </w:p>
        </w:tc>
        <w:tc>
          <w:tcPr>
            <w:tcW w:w="3740" w:type="dxa"/>
          </w:tcPr>
          <w:p w14:paraId="58E8F2DA" w14:textId="77777777" w:rsidR="009B7F79" w:rsidRPr="00E62024" w:rsidRDefault="009B7F79" w:rsidP="009B7F79">
            <w:pPr>
              <w:pStyle w:val="ListParagraph"/>
              <w:numPr>
                <w:ilvl w:val="0"/>
                <w:numId w:val="2"/>
              </w:numPr>
              <w:ind w:left="179" w:hanging="219"/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>Introduction to module. Review of knowledge. Microstructure and mechanical properties</w:t>
            </w:r>
          </w:p>
        </w:tc>
        <w:tc>
          <w:tcPr>
            <w:tcW w:w="2072" w:type="dxa"/>
          </w:tcPr>
          <w:p w14:paraId="7BB973C0" w14:textId="77777777" w:rsidR="009B7F79" w:rsidRPr="00E62024" w:rsidRDefault="009B7F79" w:rsidP="00C466A6">
            <w:pPr>
              <w:ind w:left="-98"/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>Lecture (1h), notes</w:t>
            </w:r>
          </w:p>
        </w:tc>
        <w:tc>
          <w:tcPr>
            <w:tcW w:w="3260" w:type="dxa"/>
            <w:gridSpan w:val="3"/>
          </w:tcPr>
          <w:p w14:paraId="149A95CC" w14:textId="77777777" w:rsidR="009B7F79" w:rsidRPr="00E62024" w:rsidRDefault="009B7F79" w:rsidP="009B7F79">
            <w:pPr>
              <w:pStyle w:val="ListParagraph"/>
              <w:numPr>
                <w:ilvl w:val="0"/>
                <w:numId w:val="3"/>
              </w:numPr>
              <w:ind w:left="160" w:hanging="218"/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>Introduction to module. Review of knowledge. Introduction to online learning.</w:t>
            </w:r>
          </w:p>
        </w:tc>
        <w:tc>
          <w:tcPr>
            <w:tcW w:w="3038" w:type="dxa"/>
          </w:tcPr>
          <w:p w14:paraId="3DFBE6F8" w14:textId="77777777" w:rsidR="000A3B28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A. </w:t>
            </w:r>
            <w:r w:rsidR="009B7F79" w:rsidRPr="00E62024">
              <w:rPr>
                <w:sz w:val="22"/>
                <w:szCs w:val="22"/>
                <w:lang w:val="en-US"/>
              </w:rPr>
              <w:t xml:space="preserve">Pre-recorded lecture (20min). </w:t>
            </w:r>
          </w:p>
          <w:p w14:paraId="5F572AAC" w14:textId="77777777" w:rsidR="000A3B28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S. </w:t>
            </w:r>
            <w:r w:rsidR="009B7F79" w:rsidRPr="00E62024">
              <w:rPr>
                <w:sz w:val="22"/>
                <w:szCs w:val="22"/>
                <w:lang w:val="en-US"/>
              </w:rPr>
              <w:t xml:space="preserve">Live stream (45min). </w:t>
            </w:r>
          </w:p>
          <w:p w14:paraId="09716F21" w14:textId="0F58C701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A. </w:t>
            </w:r>
            <w:r w:rsidR="009B7F79" w:rsidRPr="00E62024">
              <w:rPr>
                <w:sz w:val="22"/>
                <w:szCs w:val="22"/>
                <w:lang w:val="en-US"/>
              </w:rPr>
              <w:t>Quiz of previous knowledge (online).</w:t>
            </w:r>
          </w:p>
          <w:p w14:paraId="5FC10B6B" w14:textId="06D18F69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S. </w:t>
            </w:r>
            <w:r w:rsidR="009B7F79" w:rsidRPr="00E62024">
              <w:rPr>
                <w:sz w:val="22"/>
                <w:szCs w:val="22"/>
                <w:lang w:val="en-US"/>
              </w:rPr>
              <w:t>Forum</w:t>
            </w:r>
          </w:p>
        </w:tc>
      </w:tr>
      <w:tr w:rsidR="009B7F79" w:rsidRPr="00E62024" w14:paraId="4DBACC36" w14:textId="77777777" w:rsidTr="00C466A6">
        <w:tc>
          <w:tcPr>
            <w:tcW w:w="1838" w:type="dxa"/>
            <w:tcBorders>
              <w:top w:val="nil"/>
              <w:bottom w:val="nil"/>
            </w:tcBorders>
          </w:tcPr>
          <w:p w14:paraId="2B2723A6" w14:textId="77777777" w:rsidR="009B7F79" w:rsidRPr="00E62024" w:rsidRDefault="009B7F79" w:rsidP="00C466A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40" w:type="dxa"/>
          </w:tcPr>
          <w:p w14:paraId="178F513A" w14:textId="77777777" w:rsidR="009B7F79" w:rsidRPr="00E62024" w:rsidRDefault="009B7F79" w:rsidP="009B7F79">
            <w:pPr>
              <w:pStyle w:val="ListParagraph"/>
              <w:numPr>
                <w:ilvl w:val="0"/>
                <w:numId w:val="2"/>
              </w:numPr>
              <w:ind w:left="179" w:hanging="219"/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>Characteristics and processing of metals and polymers</w:t>
            </w:r>
          </w:p>
        </w:tc>
        <w:tc>
          <w:tcPr>
            <w:tcW w:w="2072" w:type="dxa"/>
          </w:tcPr>
          <w:p w14:paraId="702BE134" w14:textId="77777777" w:rsidR="009B7F79" w:rsidRPr="00E62024" w:rsidRDefault="009B7F79" w:rsidP="00C466A6">
            <w:pPr>
              <w:ind w:left="-98"/>
              <w:rPr>
                <w:sz w:val="22"/>
                <w:szCs w:val="22"/>
                <w:lang w:val="pt-BR"/>
              </w:rPr>
            </w:pPr>
            <w:proofErr w:type="spellStart"/>
            <w:r w:rsidRPr="00E62024">
              <w:rPr>
                <w:sz w:val="22"/>
                <w:szCs w:val="22"/>
                <w:lang w:val="pt-BR"/>
              </w:rPr>
              <w:t>Lecture</w:t>
            </w:r>
            <w:proofErr w:type="spellEnd"/>
            <w:r w:rsidRPr="00E62024">
              <w:rPr>
                <w:sz w:val="22"/>
                <w:szCs w:val="22"/>
                <w:lang w:val="pt-BR"/>
              </w:rPr>
              <w:t xml:space="preserve"> (2h x 2), notes</w:t>
            </w:r>
          </w:p>
          <w:p w14:paraId="243FB6C6" w14:textId="77777777" w:rsidR="00572969" w:rsidRPr="00E62024" w:rsidRDefault="009B7F79" w:rsidP="00C466A6">
            <w:pPr>
              <w:ind w:left="-98"/>
              <w:rPr>
                <w:sz w:val="22"/>
                <w:szCs w:val="22"/>
              </w:rPr>
            </w:pPr>
            <w:proofErr w:type="spellStart"/>
            <w:r w:rsidRPr="00E62024">
              <w:rPr>
                <w:sz w:val="22"/>
                <w:szCs w:val="22"/>
                <w:lang w:val="pt-BR"/>
              </w:rPr>
              <w:t>Practical</w:t>
            </w:r>
            <w:proofErr w:type="spellEnd"/>
            <w:r w:rsidRPr="00E62024">
              <w:rPr>
                <w:sz w:val="22"/>
                <w:szCs w:val="22"/>
                <w:lang w:val="pt-BR"/>
              </w:rPr>
              <w:t xml:space="preserve"> (6h). </w:t>
            </w:r>
            <w:r w:rsidRPr="00E62024">
              <w:rPr>
                <w:sz w:val="22"/>
                <w:szCs w:val="22"/>
              </w:rPr>
              <w:t>Lab instructions.</w:t>
            </w:r>
          </w:p>
          <w:p w14:paraId="5E6B7E80" w14:textId="65CB72D7" w:rsidR="009B7F79" w:rsidRPr="00E62024" w:rsidRDefault="00572969" w:rsidP="00C466A6">
            <w:pPr>
              <w:ind w:left="-98"/>
              <w:rPr>
                <w:i/>
                <w:iCs/>
                <w:sz w:val="22"/>
                <w:szCs w:val="22"/>
              </w:rPr>
            </w:pPr>
            <w:r w:rsidRPr="00E62024">
              <w:rPr>
                <w:i/>
                <w:iCs/>
                <w:sz w:val="22"/>
                <w:szCs w:val="22"/>
              </w:rPr>
              <w:t>Practical not feasible, needs changing.</w:t>
            </w:r>
            <w:r w:rsidR="009B7F79" w:rsidRPr="00E6202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3"/>
          </w:tcPr>
          <w:p w14:paraId="5CE0E305" w14:textId="77777777" w:rsidR="009B7F79" w:rsidRPr="00E62024" w:rsidRDefault="009B7F79" w:rsidP="009B7F79">
            <w:pPr>
              <w:pStyle w:val="ListParagraph"/>
              <w:numPr>
                <w:ilvl w:val="0"/>
                <w:numId w:val="3"/>
              </w:numPr>
              <w:ind w:left="160" w:hanging="218"/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>Characteristics of metals and polymers. Essential processing techniques</w:t>
            </w:r>
          </w:p>
        </w:tc>
        <w:tc>
          <w:tcPr>
            <w:tcW w:w="3038" w:type="dxa"/>
          </w:tcPr>
          <w:p w14:paraId="3A720D96" w14:textId="3BFD618B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>A. I</w:t>
            </w:r>
            <w:r w:rsidR="009B7F79" w:rsidRPr="00E62024">
              <w:rPr>
                <w:sz w:val="22"/>
                <w:szCs w:val="22"/>
                <w:lang w:val="en-US"/>
              </w:rPr>
              <w:t>ntro</w:t>
            </w:r>
            <w:r w:rsidRPr="00E62024">
              <w:rPr>
                <w:sz w:val="22"/>
                <w:szCs w:val="22"/>
                <w:lang w:val="en-US"/>
              </w:rPr>
              <w:t xml:space="preserve"> video</w:t>
            </w:r>
            <w:r w:rsidR="009B7F79" w:rsidRPr="00E62024">
              <w:rPr>
                <w:sz w:val="22"/>
                <w:szCs w:val="22"/>
                <w:lang w:val="en-US"/>
              </w:rPr>
              <w:t xml:space="preserve"> (10min)</w:t>
            </w:r>
          </w:p>
          <w:p w14:paraId="447FF401" w14:textId="47BCCA60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S. </w:t>
            </w:r>
            <w:r w:rsidR="009B7F79" w:rsidRPr="00E62024">
              <w:rPr>
                <w:sz w:val="22"/>
                <w:szCs w:val="22"/>
                <w:lang w:val="en-US"/>
              </w:rPr>
              <w:t>Live stream (45min x 2)</w:t>
            </w:r>
          </w:p>
          <w:p w14:paraId="7BC0B342" w14:textId="18A1812F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S. </w:t>
            </w:r>
            <w:r w:rsidR="009B7F79" w:rsidRPr="00E62024">
              <w:rPr>
                <w:sz w:val="22"/>
                <w:szCs w:val="22"/>
                <w:lang w:val="en-US"/>
              </w:rPr>
              <w:t>Tutorial (calculations 45min)</w:t>
            </w:r>
          </w:p>
          <w:p w14:paraId="2AA9F692" w14:textId="128A360D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A. </w:t>
            </w:r>
            <w:r w:rsidR="009B7F79" w:rsidRPr="00E62024">
              <w:rPr>
                <w:sz w:val="22"/>
                <w:szCs w:val="22"/>
                <w:lang w:val="en-US"/>
              </w:rPr>
              <w:t>Online quiz x 2</w:t>
            </w:r>
          </w:p>
          <w:p w14:paraId="1F02E93F" w14:textId="696471D6" w:rsidR="009B7F79" w:rsidRPr="00E62024" w:rsidRDefault="000A3B28" w:rsidP="00D13F5F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A. </w:t>
            </w:r>
            <w:r w:rsidR="009B7F79" w:rsidRPr="00E62024">
              <w:rPr>
                <w:sz w:val="22"/>
                <w:szCs w:val="22"/>
                <w:lang w:val="en-US"/>
              </w:rPr>
              <w:t>Extended group work (4 weeks</w:t>
            </w:r>
            <w:r w:rsidR="00D13F5F" w:rsidRPr="00E62024">
              <w:rPr>
                <w:sz w:val="22"/>
                <w:szCs w:val="22"/>
                <w:lang w:val="en-US"/>
              </w:rPr>
              <w:t>, replacement for practical)</w:t>
            </w:r>
          </w:p>
        </w:tc>
      </w:tr>
      <w:tr w:rsidR="009B7F79" w:rsidRPr="00E62024" w14:paraId="456396D9" w14:textId="77777777" w:rsidTr="00C466A6">
        <w:tc>
          <w:tcPr>
            <w:tcW w:w="1838" w:type="dxa"/>
            <w:tcBorders>
              <w:top w:val="nil"/>
            </w:tcBorders>
          </w:tcPr>
          <w:p w14:paraId="1239018C" w14:textId="77777777" w:rsidR="009B7F79" w:rsidRPr="00E62024" w:rsidRDefault="009B7F79" w:rsidP="00C466A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40" w:type="dxa"/>
          </w:tcPr>
          <w:p w14:paraId="2FFD07BD" w14:textId="77777777" w:rsidR="009B7F79" w:rsidRPr="00E62024" w:rsidRDefault="009B7F79" w:rsidP="009B7F79">
            <w:pPr>
              <w:pStyle w:val="ListParagraph"/>
              <w:numPr>
                <w:ilvl w:val="0"/>
                <w:numId w:val="2"/>
              </w:numPr>
              <w:ind w:left="179" w:hanging="219"/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>Electrical &amp; Thermal properties</w:t>
            </w:r>
          </w:p>
        </w:tc>
        <w:tc>
          <w:tcPr>
            <w:tcW w:w="2072" w:type="dxa"/>
          </w:tcPr>
          <w:p w14:paraId="191EBA20" w14:textId="77777777" w:rsidR="009B7F79" w:rsidRPr="00E62024" w:rsidRDefault="009B7F79" w:rsidP="00C466A6">
            <w:pPr>
              <w:ind w:left="-98"/>
              <w:rPr>
                <w:sz w:val="22"/>
                <w:szCs w:val="22"/>
                <w:lang w:val="pt-BR"/>
              </w:rPr>
            </w:pPr>
            <w:proofErr w:type="spellStart"/>
            <w:r w:rsidRPr="00E62024">
              <w:rPr>
                <w:sz w:val="22"/>
                <w:szCs w:val="22"/>
                <w:lang w:val="pt-BR"/>
              </w:rPr>
              <w:t>Lecture</w:t>
            </w:r>
            <w:proofErr w:type="spellEnd"/>
            <w:r w:rsidRPr="00E62024">
              <w:rPr>
                <w:sz w:val="22"/>
                <w:szCs w:val="22"/>
                <w:lang w:val="pt-BR"/>
              </w:rPr>
              <w:t xml:space="preserve"> (1h x 2), notes</w:t>
            </w:r>
          </w:p>
          <w:p w14:paraId="4AD716A5" w14:textId="77777777" w:rsidR="009B7F79" w:rsidRPr="00E62024" w:rsidRDefault="009B7F79" w:rsidP="00C466A6">
            <w:pPr>
              <w:ind w:left="-98"/>
              <w:rPr>
                <w:sz w:val="22"/>
                <w:szCs w:val="22"/>
              </w:rPr>
            </w:pPr>
            <w:r w:rsidRPr="00E62024">
              <w:rPr>
                <w:sz w:val="22"/>
                <w:szCs w:val="22"/>
              </w:rPr>
              <w:t>Group tutorial (worksheet) 3h x 2</w:t>
            </w:r>
          </w:p>
          <w:p w14:paraId="388C9A8C" w14:textId="77777777" w:rsidR="009B7F79" w:rsidRPr="00E62024" w:rsidRDefault="009B7F79" w:rsidP="00C466A6">
            <w:pPr>
              <w:ind w:left="-98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0511C833" w14:textId="77777777" w:rsidR="009B7F79" w:rsidRPr="00E62024" w:rsidRDefault="009B7F79" w:rsidP="009B7F79">
            <w:pPr>
              <w:pStyle w:val="ListParagraph"/>
              <w:numPr>
                <w:ilvl w:val="0"/>
                <w:numId w:val="3"/>
              </w:numPr>
              <w:ind w:left="160" w:hanging="218"/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</w:rPr>
              <w:t>Electrical properties &amp; Thermal properties</w:t>
            </w:r>
          </w:p>
        </w:tc>
        <w:tc>
          <w:tcPr>
            <w:tcW w:w="3038" w:type="dxa"/>
          </w:tcPr>
          <w:p w14:paraId="163A101E" w14:textId="27BCE750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="009B7F79" w:rsidRPr="00E62024">
              <w:rPr>
                <w:sz w:val="22"/>
                <w:szCs w:val="22"/>
                <w:lang w:val="en-US"/>
              </w:rPr>
              <w:t>Youtube</w:t>
            </w:r>
            <w:proofErr w:type="spellEnd"/>
            <w:r w:rsidR="009B7F79" w:rsidRPr="00E62024">
              <w:rPr>
                <w:sz w:val="22"/>
                <w:szCs w:val="22"/>
                <w:lang w:val="en-US"/>
              </w:rPr>
              <w:t xml:space="preserve"> video (8min)</w:t>
            </w:r>
          </w:p>
          <w:p w14:paraId="4C88FC3B" w14:textId="2FBD29C7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S. </w:t>
            </w:r>
            <w:r w:rsidR="009B7F79" w:rsidRPr="00E62024">
              <w:rPr>
                <w:sz w:val="22"/>
                <w:szCs w:val="22"/>
                <w:lang w:val="en-US"/>
              </w:rPr>
              <w:t>Live stream (3 x 45min)</w:t>
            </w:r>
          </w:p>
          <w:p w14:paraId="3E413927" w14:textId="2578C804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S. </w:t>
            </w:r>
            <w:r w:rsidR="009B7F79" w:rsidRPr="00E62024">
              <w:rPr>
                <w:sz w:val="22"/>
                <w:szCs w:val="22"/>
                <w:lang w:val="en-US"/>
              </w:rPr>
              <w:t>Paired example work (2 x 45min)</w:t>
            </w:r>
          </w:p>
          <w:p w14:paraId="673A5F36" w14:textId="26E7AFF7" w:rsidR="009B7F79" w:rsidRPr="00E62024" w:rsidRDefault="000A3B28" w:rsidP="00C466A6">
            <w:pPr>
              <w:rPr>
                <w:sz w:val="22"/>
                <w:szCs w:val="22"/>
                <w:lang w:val="en-US"/>
              </w:rPr>
            </w:pPr>
            <w:r w:rsidRPr="00E62024">
              <w:rPr>
                <w:sz w:val="22"/>
                <w:szCs w:val="22"/>
                <w:lang w:val="en-US"/>
              </w:rPr>
              <w:t xml:space="preserve">S. </w:t>
            </w:r>
            <w:r w:rsidR="009B7F79" w:rsidRPr="00E62024">
              <w:rPr>
                <w:sz w:val="22"/>
                <w:szCs w:val="22"/>
                <w:lang w:val="en-US"/>
              </w:rPr>
              <w:t>Live Q&amp;A session (1 x 45min)</w:t>
            </w:r>
          </w:p>
        </w:tc>
      </w:tr>
    </w:tbl>
    <w:p w14:paraId="08948244" w14:textId="3C88280E" w:rsidR="00F93C9F" w:rsidRPr="00E62024" w:rsidRDefault="00F93C9F" w:rsidP="006B6AC2"/>
    <w:p w14:paraId="2B5A582F" w14:textId="77777777" w:rsidR="00766E77" w:rsidRPr="00E62024" w:rsidRDefault="00766E77" w:rsidP="00766E77">
      <w:pPr>
        <w:rPr>
          <w:i/>
          <w:iCs/>
          <w:sz w:val="22"/>
          <w:szCs w:val="22"/>
        </w:rPr>
      </w:pPr>
    </w:p>
    <w:p w14:paraId="77AA9327" w14:textId="6AFDF2D9" w:rsidR="00AC0F83" w:rsidRPr="00766E77" w:rsidRDefault="00AC0F83" w:rsidP="00766E77">
      <w:pPr>
        <w:rPr>
          <w:i/>
          <w:iCs/>
          <w:sz w:val="22"/>
          <w:szCs w:val="22"/>
        </w:rPr>
      </w:pPr>
      <w:r w:rsidRPr="00E62024">
        <w:rPr>
          <w:i/>
          <w:iCs/>
          <w:sz w:val="22"/>
          <w:szCs w:val="22"/>
        </w:rPr>
        <w:t>This guide was prepared by Dr Maria Romero-González (m.romero-gonzalez@qmul.ac.uk)</w:t>
      </w:r>
    </w:p>
    <w:sectPr w:rsidR="00AC0F83" w:rsidRPr="00766E77" w:rsidSect="004D1956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B62D" w14:textId="77777777" w:rsidR="00366C67" w:rsidRDefault="00366C67" w:rsidP="00942871">
      <w:r>
        <w:separator/>
      </w:r>
    </w:p>
  </w:endnote>
  <w:endnote w:type="continuationSeparator" w:id="0">
    <w:p w14:paraId="21758155" w14:textId="77777777" w:rsidR="00366C67" w:rsidRDefault="00366C67" w:rsidP="0094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3678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82D05" w14:textId="412EB0B9" w:rsidR="00E22E04" w:rsidRDefault="00E22E04" w:rsidP="00DD37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124675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17E9B1" w14:textId="003D09D3" w:rsidR="00942871" w:rsidRDefault="00942871" w:rsidP="00E22E0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1BE472" w14:textId="77777777" w:rsidR="00942871" w:rsidRDefault="00942871" w:rsidP="009428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03247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AD8FA" w14:textId="539EFAB3" w:rsidR="00E22E04" w:rsidRDefault="00E22E04" w:rsidP="00DD37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30EFFB" w14:textId="3F22F318" w:rsidR="00E22E04" w:rsidRPr="00E22E04" w:rsidRDefault="00E22E04" w:rsidP="00E22E04">
    <w:pPr>
      <w:pStyle w:val="Footer"/>
      <w:ind w:right="360"/>
      <w:rPr>
        <w:sz w:val="20"/>
        <w:szCs w:val="20"/>
      </w:rPr>
    </w:pPr>
    <w:r w:rsidRPr="00E22E04">
      <w:rPr>
        <w:sz w:val="20"/>
        <w:szCs w:val="20"/>
      </w:rPr>
      <w:t>Module Planning Tool</w:t>
    </w:r>
  </w:p>
  <w:p w14:paraId="2F4BE001" w14:textId="77777777" w:rsidR="00942871" w:rsidRDefault="00942871" w:rsidP="00942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4936" w14:textId="77777777" w:rsidR="00366C67" w:rsidRDefault="00366C67" w:rsidP="00942871">
      <w:r>
        <w:separator/>
      </w:r>
    </w:p>
  </w:footnote>
  <w:footnote w:type="continuationSeparator" w:id="0">
    <w:p w14:paraId="5B09085B" w14:textId="77777777" w:rsidR="00366C67" w:rsidRDefault="00366C67" w:rsidP="0094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9F1C" w14:textId="71780AF7" w:rsidR="002B35D8" w:rsidRPr="00952715" w:rsidRDefault="002B35D8" w:rsidP="00952715">
    <w:pPr>
      <w:rPr>
        <w:b/>
        <w:bCs/>
        <w:sz w:val="22"/>
        <w:szCs w:val="22"/>
        <w:lang w:val="en-US"/>
      </w:rPr>
    </w:pPr>
    <w:r>
      <w:rPr>
        <w:noProof/>
      </w:rPr>
      <w:drawing>
        <wp:inline distT="0" distB="0" distL="0" distR="0" wp14:anchorId="3FF511BD" wp14:editId="38F15596">
          <wp:extent cx="1332614" cy="452817"/>
          <wp:effectExtent l="0" t="0" r="1270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_sub brand_SE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55" cy="46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715">
      <w:rPr>
        <w:b/>
        <w:bCs/>
        <w:sz w:val="22"/>
        <w:szCs w:val="22"/>
        <w:lang w:val="en-US"/>
      </w:rPr>
      <w:t xml:space="preserve">                </w:t>
    </w:r>
    <w:r w:rsidR="00952715" w:rsidRPr="008A0F08">
      <w:rPr>
        <w:b/>
        <w:bCs/>
        <w:sz w:val="22"/>
        <w:szCs w:val="22"/>
        <w:lang w:val="en-US"/>
      </w:rPr>
      <w:t>Faculty of Science and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296"/>
    <w:multiLevelType w:val="hybridMultilevel"/>
    <w:tmpl w:val="4E080958"/>
    <w:lvl w:ilvl="0" w:tplc="7390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633"/>
    <w:multiLevelType w:val="hybridMultilevel"/>
    <w:tmpl w:val="B63461C2"/>
    <w:lvl w:ilvl="0" w:tplc="7390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7F1"/>
    <w:multiLevelType w:val="hybridMultilevel"/>
    <w:tmpl w:val="CB60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791E"/>
    <w:multiLevelType w:val="multilevel"/>
    <w:tmpl w:val="70FE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C7314"/>
    <w:multiLevelType w:val="multilevel"/>
    <w:tmpl w:val="12B2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F7063"/>
    <w:multiLevelType w:val="hybridMultilevel"/>
    <w:tmpl w:val="C024B96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F135684"/>
    <w:multiLevelType w:val="hybridMultilevel"/>
    <w:tmpl w:val="11148ED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44F1D97"/>
    <w:multiLevelType w:val="hybridMultilevel"/>
    <w:tmpl w:val="2DE6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1C1"/>
    <w:multiLevelType w:val="hybridMultilevel"/>
    <w:tmpl w:val="8490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6F27"/>
    <w:multiLevelType w:val="hybridMultilevel"/>
    <w:tmpl w:val="9FF4F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4073"/>
    <w:multiLevelType w:val="hybridMultilevel"/>
    <w:tmpl w:val="8694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820DF"/>
    <w:multiLevelType w:val="hybridMultilevel"/>
    <w:tmpl w:val="8162F4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37A5BC8"/>
    <w:multiLevelType w:val="hybridMultilevel"/>
    <w:tmpl w:val="9D80D2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4A5658A"/>
    <w:multiLevelType w:val="multilevel"/>
    <w:tmpl w:val="35A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F3857"/>
    <w:multiLevelType w:val="hybridMultilevel"/>
    <w:tmpl w:val="2688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3B45"/>
    <w:multiLevelType w:val="hybridMultilevel"/>
    <w:tmpl w:val="25E2B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075A"/>
    <w:multiLevelType w:val="multilevel"/>
    <w:tmpl w:val="6B14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79"/>
    <w:rsid w:val="000804E0"/>
    <w:rsid w:val="000A043A"/>
    <w:rsid w:val="000A3B28"/>
    <w:rsid w:val="000A5CC1"/>
    <w:rsid w:val="000A6EAF"/>
    <w:rsid w:val="000B4E72"/>
    <w:rsid w:val="000D0A1F"/>
    <w:rsid w:val="001048A2"/>
    <w:rsid w:val="0013015C"/>
    <w:rsid w:val="00135496"/>
    <w:rsid w:val="00150BB4"/>
    <w:rsid w:val="0015248C"/>
    <w:rsid w:val="00156946"/>
    <w:rsid w:val="00182238"/>
    <w:rsid w:val="001B41FB"/>
    <w:rsid w:val="001E3383"/>
    <w:rsid w:val="00202563"/>
    <w:rsid w:val="00220526"/>
    <w:rsid w:val="00244D95"/>
    <w:rsid w:val="00247E09"/>
    <w:rsid w:val="00257352"/>
    <w:rsid w:val="00261F2F"/>
    <w:rsid w:val="00282A9F"/>
    <w:rsid w:val="002B35D8"/>
    <w:rsid w:val="00366C67"/>
    <w:rsid w:val="003B1CE2"/>
    <w:rsid w:val="003F1972"/>
    <w:rsid w:val="003F7DA0"/>
    <w:rsid w:val="00416923"/>
    <w:rsid w:val="004245F9"/>
    <w:rsid w:val="004766C7"/>
    <w:rsid w:val="004E3317"/>
    <w:rsid w:val="004E3DF4"/>
    <w:rsid w:val="005070AE"/>
    <w:rsid w:val="00513141"/>
    <w:rsid w:val="00535DED"/>
    <w:rsid w:val="00572969"/>
    <w:rsid w:val="00584EE6"/>
    <w:rsid w:val="00623948"/>
    <w:rsid w:val="006532CF"/>
    <w:rsid w:val="0066617F"/>
    <w:rsid w:val="00697A16"/>
    <w:rsid w:val="006A0D59"/>
    <w:rsid w:val="006B620E"/>
    <w:rsid w:val="006B6AC2"/>
    <w:rsid w:val="006D42EE"/>
    <w:rsid w:val="006E7057"/>
    <w:rsid w:val="006F5542"/>
    <w:rsid w:val="006F6126"/>
    <w:rsid w:val="007020D0"/>
    <w:rsid w:val="00733273"/>
    <w:rsid w:val="00741528"/>
    <w:rsid w:val="007548BE"/>
    <w:rsid w:val="00766E77"/>
    <w:rsid w:val="00793CBC"/>
    <w:rsid w:val="007B62A9"/>
    <w:rsid w:val="007C22B9"/>
    <w:rsid w:val="007E323F"/>
    <w:rsid w:val="007F1178"/>
    <w:rsid w:val="007F17F4"/>
    <w:rsid w:val="008052E0"/>
    <w:rsid w:val="00814C40"/>
    <w:rsid w:val="008A4886"/>
    <w:rsid w:val="00907E25"/>
    <w:rsid w:val="00942871"/>
    <w:rsid w:val="00952715"/>
    <w:rsid w:val="009B1055"/>
    <w:rsid w:val="009B7F79"/>
    <w:rsid w:val="009F7717"/>
    <w:rsid w:val="00A4765E"/>
    <w:rsid w:val="00A53E28"/>
    <w:rsid w:val="00A94127"/>
    <w:rsid w:val="00AC0F83"/>
    <w:rsid w:val="00AC297E"/>
    <w:rsid w:val="00AE509F"/>
    <w:rsid w:val="00B03A47"/>
    <w:rsid w:val="00B160C8"/>
    <w:rsid w:val="00BC0AFC"/>
    <w:rsid w:val="00BC5D31"/>
    <w:rsid w:val="00C54F35"/>
    <w:rsid w:val="00C8205B"/>
    <w:rsid w:val="00CA6876"/>
    <w:rsid w:val="00CB23CA"/>
    <w:rsid w:val="00CC3DCE"/>
    <w:rsid w:val="00CD55CA"/>
    <w:rsid w:val="00CE0F7E"/>
    <w:rsid w:val="00D04413"/>
    <w:rsid w:val="00D13F5F"/>
    <w:rsid w:val="00D2208E"/>
    <w:rsid w:val="00D46C28"/>
    <w:rsid w:val="00D66A74"/>
    <w:rsid w:val="00D81161"/>
    <w:rsid w:val="00DA1AB1"/>
    <w:rsid w:val="00DD7D3B"/>
    <w:rsid w:val="00E079F1"/>
    <w:rsid w:val="00E22E04"/>
    <w:rsid w:val="00E62024"/>
    <w:rsid w:val="00E65748"/>
    <w:rsid w:val="00EF35BE"/>
    <w:rsid w:val="00F93C9F"/>
    <w:rsid w:val="00FB5AE8"/>
    <w:rsid w:val="00FC5AF3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0412"/>
  <w15:chartTrackingRefBased/>
  <w15:docId w15:val="{E9FFECF2-5D14-C041-9A05-336063F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79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9B7F79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9B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2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71"/>
  </w:style>
  <w:style w:type="character" w:styleId="PageNumber">
    <w:name w:val="page number"/>
    <w:basedOn w:val="DefaultParagraphFont"/>
    <w:uiPriority w:val="99"/>
    <w:semiHidden/>
    <w:unhideWhenUsed/>
    <w:rsid w:val="00942871"/>
  </w:style>
  <w:style w:type="paragraph" w:styleId="Header">
    <w:name w:val="header"/>
    <w:basedOn w:val="Normal"/>
    <w:link w:val="HeaderChar"/>
    <w:uiPriority w:val="99"/>
    <w:unhideWhenUsed/>
    <w:rsid w:val="00E22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04"/>
  </w:style>
  <w:style w:type="character" w:styleId="Hyperlink">
    <w:name w:val="Hyperlink"/>
    <w:basedOn w:val="DefaultParagraphFont"/>
    <w:uiPriority w:val="99"/>
    <w:unhideWhenUsed/>
    <w:rsid w:val="00EF3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ching.berkeley.edu/active-learning-strateg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Romero-Gonzalez</dc:creator>
  <cp:keywords/>
  <dc:description/>
  <cp:lastModifiedBy>Shabnam Beheshti</cp:lastModifiedBy>
  <cp:revision>17</cp:revision>
  <dcterms:created xsi:type="dcterms:W3CDTF">2020-06-17T18:59:00Z</dcterms:created>
  <dcterms:modified xsi:type="dcterms:W3CDTF">2020-07-03T23:22:00Z</dcterms:modified>
</cp:coreProperties>
</file>